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color w:val="143e78"/>
          <w:sz w:val="72"/>
          <w:szCs w:val="72"/>
        </w:rPr>
        <w:t xml:space="preserve">Parlar Ioniano</w:t>
      </w:r>
    </w:p>
    <w:p>
      <w:pPr>
        <w:spacing w:after="60" w:before="0"/>
        <w:jc w:val="center"/>
      </w:pPr>
      <w:r>
        <w:rPr>
          <w:sz w:val="28"/>
          <w:szCs w:val="28"/>
        </w:rPr>
        <w:t xml:space="preserve">Paper work pack</w:t>
      </w:r>
    </w:p>
    <w:p>
      <w:pPr>
        <w:spacing w:after="400" w:before="0"/>
        <w:jc w:val="center"/>
      </w:pPr>
      <w:r>
        <w:rPr>
          <w:color w:val="555555"/>
          <w:sz w:val="24"/>
          <w:szCs w:val="24"/>
        </w:rPr>
        <w:t xml:space="preserve">Present your own language: hand-written HTML, CSS and JavaScript, Bootstrap and data-driven grammar tables</w:t>
      </w:r>
    </w:p>
    <w:p>
      <w:pPr>
        <w:spacing w:after="2000" w:before="0"/>
        <w:jc w:val="center"/>
      </w:pPr>
      <w:r>
        <w:rPr>
          <w:b/>
          <w:bCs/>
          <w:sz w:val="24"/>
          <w:szCs w:val="24"/>
        </w:rPr>
        <w:t xml:space="preserve">Weeks 36–49 · no project work in weeks 41–43 · handover Fri 4 Dec 2026</w:t>
      </w:r>
    </w:p>
    <w:p>
      <w:pPr>
        <w:spacing w:after="120" w:before="0"/>
        <w:jc w:val="center"/>
      </w:pPr>
      <w:r>
        <w:rPr>
          <w:color w:val="555555"/>
          <w:sz w:val="21"/>
          <w:szCs w:val="21"/>
        </w:rPr>
        <w:t xml:space="preserve">This pack is a schedule and a checklist for the moments when the site is not open. The project journal is written on the site and committed to the repository's project-docs folder. A tick in this booklet is not a submission — the work always lives in the Git repository.</w:t>
      </w:r>
    </w:p>
    <w:p>
      <w:pPr>
        <w:spacing w:after="120" w:before="200"/>
        <w:jc w:val="center"/>
      </w:pPr>
      <w:r>
        <w:rPr>
          <w:color w:val="555555"/>
          <w:sz w:val="21"/>
          <w:szCs w:val="21"/>
        </w:rPr>
        <w:t xml:space="preserve">The repository is public: no personal data, no school identifiers, no other people's names or faces.</w:t>
      </w:r>
    </w:p>
    <w:p>
      <w:pPr>
        <w:spacing w:after="120" w:before="200"/>
        <w:jc w:val="center"/>
      </w:pPr>
      <w:r>
        <w:rPr>
          <w:color w:val="555555"/>
          <w:sz w:val="21"/>
          <w:szCs w:val="21"/>
        </w:rPr>
        <w:t xml:space="preserve">The language material is the author's own. The site shows the credit and the terms of use.</w:t>
      </w:r>
    </w:p>
    <w:p>
      <w:r>
        <w:br w:type="page"/>
      </w:r>
    </w:p>
    <w:p>
      <w:pPr>
        <w:pStyle w:val="Heading1"/>
        <w:spacing w:before="320" w:after="160"/>
      </w:pPr>
      <w:r>
        <w:rPr>
          <w:b/>
          <w:bCs/>
          <w:color w:val="143e78"/>
        </w:rPr>
        <w:t xml:space="preserve">Parlar Ioniano: what you build and how you proceed</w:t>
      </w:r>
    </w:p>
    <w:p>
      <w:pPr>
        <w:spacing w:after="120" w:before="0"/>
      </w:pPr>
      <w:r>
        <w:rPr>
          <w:sz w:val="21"/>
          <w:szCs w:val="21"/>
        </w:rPr>
        <w:t xml:space="preserve">Parlar Ioniano is a public website for Ionian, the language you created. A learner opens it on a phone or a laptop, looks up pronunciation and grammar tables, converts numbers and learns the café dialogue, and every form comes from your reference PDF.</w:t>
      </w:r>
    </w:p>
    <w:p>
      <w:pPr>
        <w:spacing w:after="60" w:before="0"/>
        <w:ind w:left="360"/>
      </w:pPr>
      <w:r>
        <w:rPr>
          <w:sz w:val="21"/>
          <w:szCs w:val="21"/>
        </w:rPr>
        <w:t xml:space="preserve">1. The learner opens the public URL on a phone or a laptop. Home says what Ionian is, credits you as the author and shows the terms of use, and the navbar leads to every page.</w:t>
      </w:r>
    </w:p>
    <w:p>
      <w:pPr>
        <w:spacing w:after="60" w:before="0"/>
        <w:ind w:left="360"/>
      </w:pPr>
      <w:r>
        <w:rPr>
          <w:sz w:val="21"/>
          <w:szCs w:val="21"/>
        </w:rPr>
        <w:t xml:space="preserve">2. The learner looks up how a letter is pronounced, with its IPA value, reads a pronoun table in tabs and finds which article goes with which gender.</w:t>
      </w:r>
    </w:p>
    <w:p>
      <w:pPr>
        <w:spacing w:after="60" w:before="0"/>
        <w:ind w:left="360"/>
      </w:pPr>
      <w:r>
        <w:rPr>
          <w:sz w:val="21"/>
          <w:szCs w:val="21"/>
        </w:rPr>
        <w:t xml:space="preserve">3. The learner types a number, for example 319, into the converter and reads it in Ionian words. The result is also announced to a screen reader.</w:t>
      </w:r>
    </w:p>
    <w:p>
      <w:pPr>
        <w:spacing w:after="60" w:before="0"/>
        <w:ind w:left="360"/>
      </w:pPr>
      <w:r>
        <w:rPr>
          <w:sz w:val="21"/>
          <w:szCs w:val="21"/>
        </w:rPr>
        <w:t xml:space="preserve">4. The learner searches the phrasebook, for example for "thank", and reads the café dialogue in Ionian, in English or both. Unfinished topics say "coming later".</w:t>
      </w:r>
    </w:p>
    <w:p>
      <w:pPr>
        <w:pStyle w:val="Heading2"/>
        <w:spacing w:before="260" w:after="120"/>
      </w:pPr>
      <w:r>
        <w:rPr>
          <w:b/>
          <w:bCs/>
          <w:color w:val="143e78"/>
        </w:rPr>
        <w:t xml:space="preserve">The project's 4 phases</w:t>
      </w:r>
    </w:p>
    <w:p>
      <w:pPr>
        <w:spacing w:after="40" w:before="120"/>
      </w:pPr>
      <w:r>
        <w:rPr>
          <w:b/>
          <w:bCs/>
          <w:sz w:val="21"/>
          <w:szCs w:val="21"/>
        </w:rPr>
        <w:t xml:space="preserve">1. Foundations: a published shell and JSON data · weeks 36–38</w:t>
      </w:r>
    </w:p>
    <w:p>
      <w:pPr>
        <w:spacing w:after="80" w:before="0"/>
        <w:ind w:left="360"/>
      </w:pPr>
      <w:r>
        <w:rPr>
          <w:sz w:val="21"/>
          <w:szCs w:val="21"/>
        </w:rPr>
        <w:t xml:space="preserve">You turn the brief into a plan and GitHub issues, publish an empty site, and set the pattern every page follows: content in JSON files, one shared loader and a Bootstrap shell. They come first because every later page is built on the publishing path, the data pattern and the navbar.</w:t>
      </w:r>
    </w:p>
    <w:p>
      <w:pPr>
        <w:spacing w:after="40" w:before="120"/>
      </w:pPr>
      <w:r>
        <w:rPr>
          <w:b/>
          <w:bCs/>
          <w:sz w:val="21"/>
          <w:szCs w:val="21"/>
        </w:rPr>
        <w:t xml:space="preserve">2. Grammar views and the half-way review · weeks 39–44</w:t>
      </w:r>
    </w:p>
    <w:p>
      <w:pPr>
        <w:spacing w:after="80" w:before="0"/>
        <w:ind w:left="360"/>
      </w:pPr>
      <w:r>
        <w:rPr>
          <w:sz w:val="21"/>
          <w:szCs w:val="21"/>
        </w:rPr>
        <w:t xml:space="preserve">You build the Pronouns and the Nouns &amp; Articles pages from data with one reusable render function and tag v0.5 before the break. In week 44 the client's representative and a tester use v0.5, and their findings decide what the last weeks change.</w:t>
      </w:r>
    </w:p>
    <w:p>
      <w:pPr>
        <w:spacing w:after="40" w:before="120"/>
      </w:pPr>
      <w:r>
        <w:rPr>
          <w:b/>
          <w:bCs/>
          <w:sz w:val="21"/>
          <w:szCs w:val="21"/>
        </w:rPr>
        <w:t xml:space="preserve">3. Complete site: converter, phrasebook, quality · weeks 45–47</w:t>
      </w:r>
    </w:p>
    <w:p>
      <w:pPr>
        <w:spacing w:after="80" w:before="0"/>
        <w:ind w:left="360"/>
      </w:pPr>
      <w:r>
        <w:rPr>
          <w:sz w:val="21"/>
          <w:szCs w:val="21"/>
        </w:rPr>
        <w:t xml:space="preserve">You build the number converter test-first, the phrasebook with its search and the change the client chose in week 44. Then you run the whole test matrix and the accessibility, validation and security passes, so the site is complete and proven before a stranger tries it.</w:t>
      </w:r>
    </w:p>
    <w:p>
      <w:pPr>
        <w:spacing w:after="40" w:before="120"/>
      </w:pPr>
      <w:r>
        <w:rPr>
          <w:b/>
          <w:bCs/>
          <w:sz w:val="21"/>
          <w:szCs w:val="21"/>
        </w:rPr>
        <w:t xml:space="preserve">4. Release v1.0 and demonstration · weeks 48–49</w:t>
      </w:r>
    </w:p>
    <w:p>
      <w:pPr>
        <w:spacing w:after="80" w:before="0"/>
        <w:ind w:left="360"/>
      </w:pPr>
      <w:r>
        <w:rPr>
          <w:sz w:val="21"/>
          <w:szCs w:val="21"/>
        </w:rPr>
        <w:t xml:space="preserve">A stranger runs the project from your README and an outside tester learns the café dialogue from the site alone. You release v1.0, link every requirement to its work sample and hand over on Friday 4 December.</w:t>
      </w:r>
    </w:p>
    <w:p>
      <w:pPr>
        <w:spacing w:after="120" w:before="200"/>
      </w:pPr>
      <w:r>
        <w:rPr>
          <w:i/>
          <w:iCs/>
          <w:color w:val="555555"/>
          <w:sz w:val="21"/>
          <w:szCs w:val="21"/>
        </w:rPr>
        <w:t xml:space="preserve">A work step is one numbered item in this pack and on the site. When a work step changes the site, do each change as a GitHub issue: what to do, a done-when condition, a size estimate and the commit that closes it. Test results go into project-docs/test-matrix.md at once; the weekly summary goes into the project journal at the end of the week.</w:t>
      </w:r>
    </w:p>
    <w:p>
      <w:r>
        <w:br w:type="page"/>
      </w:r>
    </w:p>
    <w:p>
      <w:pPr>
        <w:pStyle w:val="Heading1"/>
        <w:spacing w:before="320" w:after="160"/>
      </w:pPr>
      <w:r>
        <w:rPr>
          <w:b/>
          <w:bCs/>
          <w:color w:val="143e78"/>
        </w:rPr>
        <w:t xml:space="preserve">The schedule on one spread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e7eef8" w:val="clear"/>
            <w:tcMar>
              <w:top w:type="dxa" w:w="60"/>
              <w:left w:type="dxa" w:w="100"/>
              <w:bottom w:type="dxa" w:w="60"/>
              <w:right w:type="dxa" w:w="100"/>
            </w:tcMar>
          </w:tcPr>
          <w:p>
            <w:pPr>
              <w:spacing w:after="0"/>
            </w:pPr>
            <w:r>
              <w:rPr>
                <w:b/>
                <w:bCs/>
                <w:sz w:val="19"/>
                <w:szCs w:val="19"/>
              </w:rPr>
              <w:t xml:space="preserve">Wk</w:t>
            </w:r>
          </w:p>
        </w:tc>
        <w:tc>
          <w:tcPr>
            <w:tcW w:type="dxa" w:w="1807"/>
            <w:shd w:fill="e7eef8" w:val="clear"/>
            <w:tcMar>
              <w:top w:type="dxa" w:w="60"/>
              <w:left w:type="dxa" w:w="100"/>
              <w:bottom w:type="dxa" w:w="60"/>
              <w:right w:type="dxa" w:w="100"/>
            </w:tcMar>
          </w:tcPr>
          <w:p>
            <w:pPr>
              <w:spacing w:after="0"/>
            </w:pPr>
            <w:r>
              <w:rPr>
                <w:b/>
                <w:bCs/>
                <w:sz w:val="19"/>
                <w:szCs w:val="19"/>
              </w:rPr>
              <w:t xml:space="preserve">Dates</w:t>
            </w:r>
          </w:p>
        </w:tc>
        <w:tc>
          <w:tcPr>
            <w:tcW w:type="dxa" w:w="5120"/>
            <w:shd w:fill="e7eef8" w:val="clear"/>
            <w:tcMar>
              <w:top w:type="dxa" w:w="60"/>
              <w:left w:type="dxa" w:w="100"/>
              <w:bottom w:type="dxa" w:w="60"/>
              <w:right w:type="dxa" w:w="100"/>
            </w:tcMar>
          </w:tcPr>
          <w:p>
            <w:pPr>
              <w:spacing w:after="0"/>
            </w:pPr>
            <w:r>
              <w:rPr>
                <w:b/>
                <w:bCs/>
                <w:sz w:val="19"/>
                <w:szCs w:val="19"/>
              </w:rPr>
              <w:t xml:space="preserve">Week's topic</w:t>
            </w:r>
          </w:p>
        </w:tc>
        <w:tc>
          <w:tcPr>
            <w:tcW w:type="dxa" w:w="1807"/>
            <w:shd w:fill="e7eef8" w:val="clear"/>
            <w:tcMar>
              <w:top w:type="dxa" w:w="60"/>
              <w:left w:type="dxa" w:w="100"/>
              <w:bottom w:type="dxa" w:w="60"/>
              <w:right w:type="dxa" w:w="100"/>
            </w:tcMar>
          </w:tcPr>
          <w:p>
            <w:pPr>
              <w:spacing w:after="0"/>
            </w:pPr>
            <w:r>
              <w:rPr>
                <w:b/>
                <w:bCs/>
                <w:sz w:val="19"/>
                <w:szCs w:val="19"/>
              </w:rPr>
              <w:t xml:space="preserve">Phase</w:t>
            </w:r>
          </w:p>
        </w:tc>
      </w:tr>
      <w:tr>
        <w:tc>
          <w:tcPr>
            <w:tcW w:type="dxa" w:w="904"/>
            <w:tcMar>
              <w:top w:type="dxa" w:w="60"/>
              <w:left w:type="dxa" w:w="100"/>
              <w:bottom w:type="dxa" w:w="60"/>
              <w:right w:type="dxa" w:w="100"/>
            </w:tcMar>
          </w:tcPr>
          <w:p>
            <w:pPr>
              <w:spacing w:after="0"/>
            </w:pPr>
            <w:r>
              <w:rPr>
                <w:b/>
                <w:bCs/>
                <w:sz w:val="19"/>
                <w:szCs w:val="19"/>
              </w:rPr>
              <w:t xml:space="preserve">36</w:t>
            </w:r>
          </w:p>
        </w:tc>
        <w:tc>
          <w:tcPr>
            <w:tcW w:type="dxa" w:w="1807"/>
            <w:tcMar>
              <w:top w:type="dxa" w:w="60"/>
              <w:left w:type="dxa" w:w="100"/>
              <w:bottom w:type="dxa" w:w="60"/>
              <w:right w:type="dxa" w:w="100"/>
            </w:tcMar>
          </w:tcPr>
          <w:p>
            <w:pPr>
              <w:spacing w:after="0"/>
            </w:pPr>
            <w:r>
              <w:rPr>
                <w:sz w:val="19"/>
                <w:szCs w:val="19"/>
              </w:rPr>
              <w:t xml:space="preserve">31 Aug – 4 Sep</w:t>
            </w:r>
          </w:p>
        </w:tc>
        <w:tc>
          <w:tcPr>
            <w:tcW w:type="dxa" w:w="5120"/>
            <w:tcMar>
              <w:top w:type="dxa" w:w="60"/>
              <w:left w:type="dxa" w:w="100"/>
              <w:bottom w:type="dxa" w:w="60"/>
              <w:right w:type="dxa" w:w="100"/>
            </w:tcMar>
          </w:tcPr>
          <w:p>
            <w:pPr>
              <w:spacing w:after="0"/>
            </w:pPr>
            <w:r>
              <w:rPr>
                <w:sz w:val="19"/>
                <w:szCs w:val="19"/>
              </w:rPr>
              <w:t xml:space="preserve">Kickoff, toolchain and the first deploy</w:t>
            </w:r>
          </w:p>
        </w:tc>
        <w:tc>
          <w:tcPr>
            <w:tcW w:type="dxa" w:w="1807"/>
            <w:tcMar>
              <w:top w:type="dxa" w:w="60"/>
              <w:left w:type="dxa" w:w="100"/>
              <w:bottom w:type="dxa" w:w="60"/>
              <w:right w:type="dxa" w:w="100"/>
            </w:tcMar>
          </w:tcPr>
          <w:p>
            <w:pPr>
              <w:spacing w:after="0"/>
            </w:pPr>
            <w:r>
              <w:rPr>
                <w:sz w:val="19"/>
                <w:szCs w:val="19"/>
              </w:rPr>
              <w:t xml:space="preserve">1 · Foundations</w:t>
            </w:r>
          </w:p>
        </w:tc>
      </w:tr>
      <w:tr>
        <w:tc>
          <w:tcPr>
            <w:tcW w:type="dxa" w:w="904"/>
            <w:tcMar>
              <w:top w:type="dxa" w:w="60"/>
              <w:left w:type="dxa" w:w="100"/>
              <w:bottom w:type="dxa" w:w="60"/>
              <w:right w:type="dxa" w:w="100"/>
            </w:tcMar>
          </w:tcPr>
          <w:p>
            <w:pPr>
              <w:spacing w:after="0"/>
            </w:pPr>
            <w:r>
              <w:rPr>
                <w:b/>
                <w:bCs/>
                <w:sz w:val="19"/>
                <w:szCs w:val="19"/>
              </w:rPr>
              <w:t xml:space="preserve">37</w:t>
            </w:r>
          </w:p>
        </w:tc>
        <w:tc>
          <w:tcPr>
            <w:tcW w:type="dxa" w:w="1807"/>
            <w:tcMar>
              <w:top w:type="dxa" w:w="60"/>
              <w:left w:type="dxa" w:w="100"/>
              <w:bottom w:type="dxa" w:w="60"/>
              <w:right w:type="dxa" w:w="100"/>
            </w:tcMar>
          </w:tcPr>
          <w:p>
            <w:pPr>
              <w:spacing w:after="0"/>
            </w:pPr>
            <w:r>
              <w:rPr>
                <w:sz w:val="19"/>
                <w:szCs w:val="19"/>
              </w:rPr>
              <w:t xml:space="preserve">7–11 Sep</w:t>
            </w:r>
          </w:p>
        </w:tc>
        <w:tc>
          <w:tcPr>
            <w:tcW w:type="dxa" w:w="5120"/>
            <w:tcMar>
              <w:top w:type="dxa" w:w="60"/>
              <w:left w:type="dxa" w:w="100"/>
              <w:bottom w:type="dxa" w:w="60"/>
              <w:right w:type="dxa" w:w="100"/>
            </w:tcMar>
          </w:tcPr>
          <w:p>
            <w:pPr>
              <w:spacing w:after="0"/>
            </w:pPr>
            <w:r>
              <w:rPr>
                <w:sz w:val="19"/>
                <w:szCs w:val="19"/>
              </w:rPr>
              <w:t xml:space="preserve">Content becomes data: the Alphabet view</w:t>
            </w:r>
          </w:p>
        </w:tc>
        <w:tc>
          <w:tcPr>
            <w:tcW w:type="dxa" w:w="1807"/>
            <w:tcMar>
              <w:top w:type="dxa" w:w="60"/>
              <w:left w:type="dxa" w:w="100"/>
              <w:bottom w:type="dxa" w:w="60"/>
              <w:right w:type="dxa" w:w="100"/>
            </w:tcMar>
          </w:tcPr>
          <w:p>
            <w:pPr>
              <w:spacing w:after="0"/>
            </w:pPr>
            <w:r>
              <w:rPr>
                <w:sz w:val="19"/>
                <w:szCs w:val="19"/>
              </w:rPr>
              <w:t xml:space="preserve">1 · Foundations</w:t>
            </w:r>
          </w:p>
        </w:tc>
      </w:tr>
      <w:tr>
        <w:tc>
          <w:tcPr>
            <w:tcW w:type="dxa" w:w="904"/>
            <w:tcMar>
              <w:top w:type="dxa" w:w="60"/>
              <w:left w:type="dxa" w:w="100"/>
              <w:bottom w:type="dxa" w:w="60"/>
              <w:right w:type="dxa" w:w="100"/>
            </w:tcMar>
          </w:tcPr>
          <w:p>
            <w:pPr>
              <w:spacing w:after="0"/>
            </w:pPr>
            <w:r>
              <w:rPr>
                <w:b/>
                <w:bCs/>
                <w:sz w:val="19"/>
                <w:szCs w:val="19"/>
              </w:rPr>
              <w:t xml:space="preserve">38</w:t>
            </w:r>
          </w:p>
        </w:tc>
        <w:tc>
          <w:tcPr>
            <w:tcW w:type="dxa" w:w="1807"/>
            <w:tcMar>
              <w:top w:type="dxa" w:w="60"/>
              <w:left w:type="dxa" w:w="100"/>
              <w:bottom w:type="dxa" w:w="60"/>
              <w:right w:type="dxa" w:w="100"/>
            </w:tcMar>
          </w:tcPr>
          <w:p>
            <w:pPr>
              <w:spacing w:after="0"/>
            </w:pPr>
            <w:r>
              <w:rPr>
                <w:sz w:val="19"/>
                <w:szCs w:val="19"/>
              </w:rPr>
              <w:t xml:space="preserve">14–18 Sep</w:t>
            </w:r>
          </w:p>
        </w:tc>
        <w:tc>
          <w:tcPr>
            <w:tcW w:type="dxa" w:w="5120"/>
            <w:tcMar>
              <w:top w:type="dxa" w:w="60"/>
              <w:left w:type="dxa" w:w="100"/>
              <w:bottom w:type="dxa" w:w="60"/>
              <w:right w:type="dxa" w:w="100"/>
            </w:tcMar>
          </w:tcPr>
          <w:p>
            <w:pPr>
              <w:spacing w:after="0"/>
            </w:pPr>
            <w:r>
              <w:rPr>
                <w:sz w:val="19"/>
                <w:szCs w:val="19"/>
              </w:rPr>
              <w:t xml:space="preserve">Bootstrap shell and the component decision</w:t>
            </w:r>
          </w:p>
        </w:tc>
        <w:tc>
          <w:tcPr>
            <w:tcW w:type="dxa" w:w="1807"/>
            <w:tcMar>
              <w:top w:type="dxa" w:w="60"/>
              <w:left w:type="dxa" w:w="100"/>
              <w:bottom w:type="dxa" w:w="60"/>
              <w:right w:type="dxa" w:w="100"/>
            </w:tcMar>
          </w:tcPr>
          <w:p>
            <w:pPr>
              <w:spacing w:after="0"/>
            </w:pPr>
            <w:r>
              <w:rPr>
                <w:sz w:val="19"/>
                <w:szCs w:val="19"/>
              </w:rPr>
              <w:t xml:space="preserve">1 · Foundations</w:t>
            </w:r>
          </w:p>
        </w:tc>
      </w:tr>
      <w:tr>
        <w:tc>
          <w:tcPr>
            <w:tcW w:type="dxa" w:w="904"/>
            <w:tcMar>
              <w:top w:type="dxa" w:w="60"/>
              <w:left w:type="dxa" w:w="100"/>
              <w:bottom w:type="dxa" w:w="60"/>
              <w:right w:type="dxa" w:w="100"/>
            </w:tcMar>
          </w:tcPr>
          <w:p>
            <w:pPr>
              <w:spacing w:after="0"/>
            </w:pPr>
            <w:r>
              <w:rPr>
                <w:b/>
                <w:bCs/>
                <w:sz w:val="19"/>
                <w:szCs w:val="19"/>
              </w:rPr>
              <w:t xml:space="preserve">39</w:t>
            </w:r>
          </w:p>
        </w:tc>
        <w:tc>
          <w:tcPr>
            <w:tcW w:type="dxa" w:w="1807"/>
            <w:tcMar>
              <w:top w:type="dxa" w:w="60"/>
              <w:left w:type="dxa" w:w="100"/>
              <w:bottom w:type="dxa" w:w="60"/>
              <w:right w:type="dxa" w:w="100"/>
            </w:tcMar>
          </w:tcPr>
          <w:p>
            <w:pPr>
              <w:spacing w:after="0"/>
            </w:pPr>
            <w:r>
              <w:rPr>
                <w:sz w:val="19"/>
                <w:szCs w:val="19"/>
              </w:rPr>
              <w:t xml:space="preserve">21–25 Sep</w:t>
            </w:r>
          </w:p>
        </w:tc>
        <w:tc>
          <w:tcPr>
            <w:tcW w:type="dxa" w:w="5120"/>
            <w:tcMar>
              <w:top w:type="dxa" w:w="60"/>
              <w:left w:type="dxa" w:w="100"/>
              <w:bottom w:type="dxa" w:w="60"/>
              <w:right w:type="dxa" w:w="100"/>
            </w:tcMar>
          </w:tcPr>
          <w:p>
            <w:pPr>
              <w:spacing w:after="0"/>
            </w:pPr>
            <w:r>
              <w:rPr>
                <w:sz w:val="19"/>
                <w:szCs w:val="19"/>
              </w:rPr>
              <w:t xml:space="preserve">Pronouns: one function, eight tables</w:t>
            </w:r>
          </w:p>
        </w:tc>
        <w:tc>
          <w:tcPr>
            <w:tcW w:type="dxa" w:w="1807"/>
            <w:tcMar>
              <w:top w:type="dxa" w:w="60"/>
              <w:left w:type="dxa" w:w="100"/>
              <w:bottom w:type="dxa" w:w="60"/>
              <w:right w:type="dxa" w:w="100"/>
            </w:tcMar>
          </w:tcPr>
          <w:p>
            <w:pPr>
              <w:spacing w:after="0"/>
            </w:pPr>
            <w:r>
              <w:rPr>
                <w:sz w:val="19"/>
                <w:szCs w:val="19"/>
              </w:rPr>
              <w:t xml:space="preserve">2 · Grammar views</w:t>
            </w:r>
          </w:p>
        </w:tc>
      </w:tr>
      <w:tr>
        <w:tc>
          <w:tcPr>
            <w:tcW w:type="dxa" w:w="904"/>
            <w:tcMar>
              <w:top w:type="dxa" w:w="60"/>
              <w:left w:type="dxa" w:w="100"/>
              <w:bottom w:type="dxa" w:w="60"/>
              <w:right w:type="dxa" w:w="100"/>
            </w:tcMar>
          </w:tcPr>
          <w:p>
            <w:pPr>
              <w:spacing w:after="0"/>
            </w:pPr>
            <w:r>
              <w:rPr>
                <w:b/>
                <w:bCs/>
                <w:sz w:val="19"/>
                <w:szCs w:val="19"/>
              </w:rPr>
              <w:t xml:space="preserve">40</w:t>
            </w:r>
          </w:p>
        </w:tc>
        <w:tc>
          <w:tcPr>
            <w:tcW w:type="dxa" w:w="1807"/>
            <w:tcMar>
              <w:top w:type="dxa" w:w="60"/>
              <w:left w:type="dxa" w:w="100"/>
              <w:bottom w:type="dxa" w:w="60"/>
              <w:right w:type="dxa" w:w="100"/>
            </w:tcMar>
          </w:tcPr>
          <w:p>
            <w:pPr>
              <w:spacing w:after="0"/>
            </w:pPr>
            <w:r>
              <w:rPr>
                <w:sz w:val="19"/>
                <w:szCs w:val="19"/>
              </w:rPr>
              <w:t xml:space="preserve">28 Sep – 2 Oct</w:t>
            </w:r>
          </w:p>
        </w:tc>
        <w:tc>
          <w:tcPr>
            <w:tcW w:type="dxa" w:w="5120"/>
            <w:tcMar>
              <w:top w:type="dxa" w:w="60"/>
              <w:left w:type="dxa" w:w="100"/>
              <w:bottom w:type="dxa" w:w="60"/>
              <w:right w:type="dxa" w:w="100"/>
            </w:tcMar>
          </w:tcPr>
          <w:p>
            <w:pPr>
              <w:spacing w:after="0"/>
            </w:pPr>
            <w:r>
              <w:rPr>
                <w:sz w:val="19"/>
                <w:szCs w:val="19"/>
              </w:rPr>
              <w:t xml:space="preserve">Nouns, articles and gender — and v0.5</w:t>
            </w:r>
          </w:p>
        </w:tc>
        <w:tc>
          <w:tcPr>
            <w:tcW w:type="dxa" w:w="1807"/>
            <w:tcMar>
              <w:top w:type="dxa" w:w="60"/>
              <w:left w:type="dxa" w:w="100"/>
              <w:bottom w:type="dxa" w:w="60"/>
              <w:right w:type="dxa" w:w="100"/>
            </w:tcMar>
          </w:tcPr>
          <w:p>
            <w:pPr>
              <w:spacing w:after="0"/>
            </w:pPr>
            <w:r>
              <w:rPr>
                <w:sz w:val="19"/>
                <w:szCs w:val="19"/>
              </w:rPr>
              <w:t xml:space="preserve">2 · Grammar views</w:t>
            </w:r>
          </w:p>
        </w:tc>
      </w:tr>
      <w:tr>
        <w:tc>
          <w:tcPr>
            <w:tcW w:type="dxa" w:w="904"/>
            <w:tcMar>
              <w:top w:type="dxa" w:w="60"/>
              <w:left w:type="dxa" w:w="100"/>
              <w:bottom w:type="dxa" w:w="60"/>
              <w:right w:type="dxa" w:w="100"/>
            </w:tcMar>
          </w:tcPr>
          <w:p>
            <w:pPr>
              <w:spacing w:after="0"/>
            </w:pPr>
            <w:r>
              <w:rPr>
                <w:sz w:val="19"/>
                <w:szCs w:val="19"/>
              </w:rPr>
              <w:t xml:space="preserve">41</w:t>
            </w:r>
          </w:p>
        </w:tc>
        <w:tc>
          <w:tcPr>
            <w:tcW w:type="dxa" w:w="1807"/>
            <w:tcMar>
              <w:top w:type="dxa" w:w="60"/>
              <w:left w:type="dxa" w:w="100"/>
              <w:bottom w:type="dxa" w:w="60"/>
              <w:right w:type="dxa" w:w="100"/>
            </w:tcMar>
          </w:tcPr>
          <w:p>
            <w:pPr>
              <w:spacing w:after="0"/>
            </w:pPr>
            <w:r>
              <w:rPr>
                <w:sz w:val="19"/>
                <w:szCs w:val="19"/>
              </w:rPr>
              <w:t xml:space="preserve">5–9 Oct</w:t>
            </w:r>
          </w:p>
        </w:tc>
        <w:tc>
          <w:tcPr>
            <w:tcW w:type="dxa" w:w="5120"/>
            <w:tcMar>
              <w:top w:type="dxa" w:w="60"/>
              <w:left w:type="dxa" w:w="100"/>
              <w:bottom w:type="dxa" w:w="60"/>
              <w:right w:type="dxa" w:w="100"/>
            </w:tcMar>
          </w:tcPr>
          <w:p>
            <w:pPr>
              <w:spacing w:after="0"/>
            </w:pPr>
            <w:r>
              <w:rPr>
                <w:sz w:val="19"/>
                <w:szCs w:val="19"/>
              </w:rPr>
              <w:t xml:space="preserve">No project work — no project work</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sz w:val="19"/>
                <w:szCs w:val="19"/>
              </w:rPr>
              <w:t xml:space="preserve">42</w:t>
            </w:r>
          </w:p>
        </w:tc>
        <w:tc>
          <w:tcPr>
            <w:tcW w:type="dxa" w:w="1807"/>
            <w:tcMar>
              <w:top w:type="dxa" w:w="60"/>
              <w:left w:type="dxa" w:w="100"/>
              <w:bottom w:type="dxa" w:w="60"/>
              <w:right w:type="dxa" w:w="100"/>
            </w:tcMar>
          </w:tcPr>
          <w:p>
            <w:pPr>
              <w:spacing w:after="0"/>
            </w:pPr>
            <w:r>
              <w:rPr>
                <w:sz w:val="19"/>
                <w:szCs w:val="19"/>
              </w:rPr>
              <w:t xml:space="preserve">12–16 Oct</w:t>
            </w:r>
          </w:p>
        </w:tc>
        <w:tc>
          <w:tcPr>
            <w:tcW w:type="dxa" w:w="5120"/>
            <w:tcMar>
              <w:top w:type="dxa" w:w="60"/>
              <w:left w:type="dxa" w:w="100"/>
              <w:bottom w:type="dxa" w:w="60"/>
              <w:right w:type="dxa" w:w="100"/>
            </w:tcMar>
          </w:tcPr>
          <w:p>
            <w:pPr>
              <w:spacing w:after="0"/>
            </w:pPr>
            <w:r>
              <w:rPr>
                <w:sz w:val="19"/>
                <w:szCs w:val="19"/>
              </w:rPr>
              <w:t xml:space="preserve">Autumn break — no project work</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sz w:val="19"/>
                <w:szCs w:val="19"/>
              </w:rPr>
              <w:t xml:space="preserve">43</w:t>
            </w:r>
          </w:p>
        </w:tc>
        <w:tc>
          <w:tcPr>
            <w:tcW w:type="dxa" w:w="1807"/>
            <w:tcMar>
              <w:top w:type="dxa" w:w="60"/>
              <w:left w:type="dxa" w:w="100"/>
              <w:bottom w:type="dxa" w:w="60"/>
              <w:right w:type="dxa" w:w="100"/>
            </w:tcMar>
          </w:tcPr>
          <w:p>
            <w:pPr>
              <w:spacing w:after="0"/>
            </w:pPr>
            <w:r>
              <w:rPr>
                <w:sz w:val="19"/>
                <w:szCs w:val="19"/>
              </w:rPr>
              <w:t xml:space="preserve">19–23 Oct</w:t>
            </w:r>
          </w:p>
        </w:tc>
        <w:tc>
          <w:tcPr>
            <w:tcW w:type="dxa" w:w="5120"/>
            <w:tcMar>
              <w:top w:type="dxa" w:w="60"/>
              <w:left w:type="dxa" w:w="100"/>
              <w:bottom w:type="dxa" w:w="60"/>
              <w:right w:type="dxa" w:w="100"/>
            </w:tcMar>
          </w:tcPr>
          <w:p>
            <w:pPr>
              <w:spacing w:after="0"/>
            </w:pPr>
            <w:r>
              <w:rPr>
                <w:sz w:val="19"/>
                <w:szCs w:val="19"/>
              </w:rPr>
              <w:t xml:space="preserve">No project work — no project work</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b/>
                <w:bCs/>
                <w:sz w:val="19"/>
                <w:szCs w:val="19"/>
              </w:rPr>
              <w:t xml:space="preserve">44</w:t>
            </w:r>
          </w:p>
        </w:tc>
        <w:tc>
          <w:tcPr>
            <w:tcW w:type="dxa" w:w="1807"/>
            <w:tcMar>
              <w:top w:type="dxa" w:w="60"/>
              <w:left w:type="dxa" w:w="100"/>
              <w:bottom w:type="dxa" w:w="60"/>
              <w:right w:type="dxa" w:w="100"/>
            </w:tcMar>
          </w:tcPr>
          <w:p>
            <w:pPr>
              <w:spacing w:after="0"/>
            </w:pPr>
            <w:r>
              <w:rPr>
                <w:sz w:val="19"/>
                <w:szCs w:val="19"/>
              </w:rPr>
              <w:t xml:space="preserve">26–30 Oct</w:t>
            </w:r>
          </w:p>
        </w:tc>
        <w:tc>
          <w:tcPr>
            <w:tcW w:type="dxa" w:w="5120"/>
            <w:tcMar>
              <w:top w:type="dxa" w:w="60"/>
              <w:left w:type="dxa" w:w="100"/>
              <w:bottom w:type="dxa" w:w="60"/>
              <w:right w:type="dxa" w:w="100"/>
            </w:tcMar>
          </w:tcPr>
          <w:p>
            <w:pPr>
              <w:spacing w:after="0"/>
            </w:pPr>
            <w:r>
              <w:rPr>
                <w:sz w:val="19"/>
                <w:szCs w:val="19"/>
              </w:rPr>
              <w:t xml:space="preserve">Client review and re-plan</w:t>
            </w:r>
          </w:p>
        </w:tc>
        <w:tc>
          <w:tcPr>
            <w:tcW w:type="dxa" w:w="1807"/>
            <w:tcMar>
              <w:top w:type="dxa" w:w="60"/>
              <w:left w:type="dxa" w:w="100"/>
              <w:bottom w:type="dxa" w:w="60"/>
              <w:right w:type="dxa" w:w="100"/>
            </w:tcMar>
          </w:tcPr>
          <w:p>
            <w:pPr>
              <w:spacing w:after="0"/>
            </w:pPr>
            <w:r>
              <w:rPr>
                <w:sz w:val="19"/>
                <w:szCs w:val="19"/>
              </w:rPr>
              <w:t xml:space="preserve">2 · Grammar views</w:t>
            </w:r>
          </w:p>
        </w:tc>
      </w:tr>
      <w:tr>
        <w:tc>
          <w:tcPr>
            <w:tcW w:type="dxa" w:w="904"/>
            <w:tcMar>
              <w:top w:type="dxa" w:w="60"/>
              <w:left w:type="dxa" w:w="100"/>
              <w:bottom w:type="dxa" w:w="60"/>
              <w:right w:type="dxa" w:w="100"/>
            </w:tcMar>
          </w:tcPr>
          <w:p>
            <w:pPr>
              <w:spacing w:after="0"/>
            </w:pPr>
            <w:r>
              <w:rPr>
                <w:b/>
                <w:bCs/>
                <w:sz w:val="19"/>
                <w:szCs w:val="19"/>
              </w:rPr>
              <w:t xml:space="preserve">45</w:t>
            </w:r>
          </w:p>
        </w:tc>
        <w:tc>
          <w:tcPr>
            <w:tcW w:type="dxa" w:w="1807"/>
            <w:tcMar>
              <w:top w:type="dxa" w:w="60"/>
              <w:left w:type="dxa" w:w="100"/>
              <w:bottom w:type="dxa" w:w="60"/>
              <w:right w:type="dxa" w:w="100"/>
            </w:tcMar>
          </w:tcPr>
          <w:p>
            <w:pPr>
              <w:spacing w:after="0"/>
            </w:pPr>
            <w:r>
              <w:rPr>
                <w:sz w:val="19"/>
                <w:szCs w:val="19"/>
              </w:rPr>
              <w:t xml:space="preserve">2–6 Nov</w:t>
            </w:r>
          </w:p>
        </w:tc>
        <w:tc>
          <w:tcPr>
            <w:tcW w:type="dxa" w:w="5120"/>
            <w:tcMar>
              <w:top w:type="dxa" w:w="60"/>
              <w:left w:type="dxa" w:w="100"/>
              <w:bottom w:type="dxa" w:w="60"/>
              <w:right w:type="dxa" w:w="100"/>
            </w:tcMar>
          </w:tcPr>
          <w:p>
            <w:pPr>
              <w:spacing w:after="0"/>
            </w:pPr>
            <w:r>
              <w:rPr>
                <w:sz w:val="19"/>
                <w:szCs w:val="19"/>
              </w:rPr>
              <w:t xml:space="preserve">The number converter — built from scratch</w:t>
            </w:r>
          </w:p>
        </w:tc>
        <w:tc>
          <w:tcPr>
            <w:tcW w:type="dxa" w:w="1807"/>
            <w:tcMar>
              <w:top w:type="dxa" w:w="60"/>
              <w:left w:type="dxa" w:w="100"/>
              <w:bottom w:type="dxa" w:w="60"/>
              <w:right w:type="dxa" w:w="100"/>
            </w:tcMar>
          </w:tcPr>
          <w:p>
            <w:pPr>
              <w:spacing w:after="0"/>
            </w:pPr>
            <w:r>
              <w:rPr>
                <w:sz w:val="19"/>
                <w:szCs w:val="19"/>
              </w:rPr>
              <w:t xml:space="preserve">3 · Complete site</w:t>
            </w:r>
          </w:p>
        </w:tc>
      </w:tr>
      <w:tr>
        <w:tc>
          <w:tcPr>
            <w:tcW w:type="dxa" w:w="904"/>
            <w:tcMar>
              <w:top w:type="dxa" w:w="60"/>
              <w:left w:type="dxa" w:w="100"/>
              <w:bottom w:type="dxa" w:w="60"/>
              <w:right w:type="dxa" w:w="100"/>
            </w:tcMar>
          </w:tcPr>
          <w:p>
            <w:pPr>
              <w:spacing w:after="0"/>
            </w:pPr>
            <w:r>
              <w:rPr>
                <w:b/>
                <w:bCs/>
                <w:sz w:val="19"/>
                <w:szCs w:val="19"/>
              </w:rPr>
              <w:t xml:space="preserve">46</w:t>
            </w:r>
          </w:p>
        </w:tc>
        <w:tc>
          <w:tcPr>
            <w:tcW w:type="dxa" w:w="1807"/>
            <w:tcMar>
              <w:top w:type="dxa" w:w="60"/>
              <w:left w:type="dxa" w:w="100"/>
              <w:bottom w:type="dxa" w:w="60"/>
              <w:right w:type="dxa" w:w="100"/>
            </w:tcMar>
          </w:tcPr>
          <w:p>
            <w:pPr>
              <w:spacing w:after="0"/>
            </w:pPr>
            <w:r>
              <w:rPr>
                <w:sz w:val="19"/>
                <w:szCs w:val="19"/>
              </w:rPr>
              <w:t xml:space="preserve">9–13 Nov</w:t>
            </w:r>
          </w:p>
        </w:tc>
        <w:tc>
          <w:tcPr>
            <w:tcW w:type="dxa" w:w="5120"/>
            <w:tcMar>
              <w:top w:type="dxa" w:w="60"/>
              <w:left w:type="dxa" w:w="100"/>
              <w:bottom w:type="dxa" w:w="60"/>
              <w:right w:type="dxa" w:w="100"/>
            </w:tcMar>
          </w:tcPr>
          <w:p>
            <w:pPr>
              <w:spacing w:after="0"/>
            </w:pPr>
            <w:r>
              <w:rPr>
                <w:sz w:val="19"/>
                <w:szCs w:val="19"/>
              </w:rPr>
              <w:t xml:space="preserve">Phrasebook, word cards and search</w:t>
            </w:r>
          </w:p>
        </w:tc>
        <w:tc>
          <w:tcPr>
            <w:tcW w:type="dxa" w:w="1807"/>
            <w:tcMar>
              <w:top w:type="dxa" w:w="60"/>
              <w:left w:type="dxa" w:w="100"/>
              <w:bottom w:type="dxa" w:w="60"/>
              <w:right w:type="dxa" w:w="100"/>
            </w:tcMar>
          </w:tcPr>
          <w:p>
            <w:pPr>
              <w:spacing w:after="0"/>
            </w:pPr>
            <w:r>
              <w:rPr>
                <w:sz w:val="19"/>
                <w:szCs w:val="19"/>
              </w:rPr>
              <w:t xml:space="preserve">3 · Complete site</w:t>
            </w:r>
          </w:p>
        </w:tc>
      </w:tr>
      <w:tr>
        <w:tc>
          <w:tcPr>
            <w:tcW w:type="dxa" w:w="904"/>
            <w:tcMar>
              <w:top w:type="dxa" w:w="60"/>
              <w:left w:type="dxa" w:w="100"/>
              <w:bottom w:type="dxa" w:w="60"/>
              <w:right w:type="dxa" w:w="100"/>
            </w:tcMar>
          </w:tcPr>
          <w:p>
            <w:pPr>
              <w:spacing w:after="0"/>
            </w:pPr>
            <w:r>
              <w:rPr>
                <w:b/>
                <w:bCs/>
                <w:sz w:val="19"/>
                <w:szCs w:val="19"/>
              </w:rPr>
              <w:t xml:space="preserve">47</w:t>
            </w:r>
          </w:p>
        </w:tc>
        <w:tc>
          <w:tcPr>
            <w:tcW w:type="dxa" w:w="1807"/>
            <w:tcMar>
              <w:top w:type="dxa" w:w="60"/>
              <w:left w:type="dxa" w:w="100"/>
              <w:bottom w:type="dxa" w:w="60"/>
              <w:right w:type="dxa" w:w="100"/>
            </w:tcMar>
          </w:tcPr>
          <w:p>
            <w:pPr>
              <w:spacing w:after="0"/>
            </w:pPr>
            <w:r>
              <w:rPr>
                <w:sz w:val="19"/>
                <w:szCs w:val="19"/>
              </w:rPr>
              <w:t xml:space="preserve">16–20 Nov</w:t>
            </w:r>
          </w:p>
        </w:tc>
        <w:tc>
          <w:tcPr>
            <w:tcW w:type="dxa" w:w="5120"/>
            <w:tcMar>
              <w:top w:type="dxa" w:w="60"/>
              <w:left w:type="dxa" w:w="100"/>
              <w:bottom w:type="dxa" w:w="60"/>
              <w:right w:type="dxa" w:w="100"/>
            </w:tcMar>
          </w:tcPr>
          <w:p>
            <w:pPr>
              <w:spacing w:after="0"/>
            </w:pPr>
            <w:r>
              <w:rPr>
                <w:sz w:val="19"/>
                <w:szCs w:val="19"/>
              </w:rPr>
              <w:t xml:space="preserve">Quality and testing week</w:t>
            </w:r>
          </w:p>
        </w:tc>
        <w:tc>
          <w:tcPr>
            <w:tcW w:type="dxa" w:w="1807"/>
            <w:tcMar>
              <w:top w:type="dxa" w:w="60"/>
              <w:left w:type="dxa" w:w="100"/>
              <w:bottom w:type="dxa" w:w="60"/>
              <w:right w:type="dxa" w:w="100"/>
            </w:tcMar>
          </w:tcPr>
          <w:p>
            <w:pPr>
              <w:spacing w:after="0"/>
            </w:pPr>
            <w:r>
              <w:rPr>
                <w:sz w:val="19"/>
                <w:szCs w:val="19"/>
              </w:rPr>
              <w:t xml:space="preserve">3 · Complete site</w:t>
            </w:r>
          </w:p>
        </w:tc>
      </w:tr>
      <w:tr>
        <w:tc>
          <w:tcPr>
            <w:tcW w:type="dxa" w:w="904"/>
            <w:tcMar>
              <w:top w:type="dxa" w:w="60"/>
              <w:left w:type="dxa" w:w="100"/>
              <w:bottom w:type="dxa" w:w="60"/>
              <w:right w:type="dxa" w:w="100"/>
            </w:tcMar>
          </w:tcPr>
          <w:p>
            <w:pPr>
              <w:spacing w:after="0"/>
            </w:pPr>
            <w:r>
              <w:rPr>
                <w:b/>
                <w:bCs/>
                <w:sz w:val="19"/>
                <w:szCs w:val="19"/>
              </w:rPr>
              <w:t xml:space="preserve">48</w:t>
            </w:r>
          </w:p>
        </w:tc>
        <w:tc>
          <w:tcPr>
            <w:tcW w:type="dxa" w:w="1807"/>
            <w:tcMar>
              <w:top w:type="dxa" w:w="60"/>
              <w:left w:type="dxa" w:w="100"/>
              <w:bottom w:type="dxa" w:w="60"/>
              <w:right w:type="dxa" w:w="100"/>
            </w:tcMar>
          </w:tcPr>
          <w:p>
            <w:pPr>
              <w:spacing w:after="0"/>
            </w:pPr>
            <w:r>
              <w:rPr>
                <w:sz w:val="19"/>
                <w:szCs w:val="19"/>
              </w:rPr>
              <w:t xml:space="preserve">23–27 Nov</w:t>
            </w:r>
          </w:p>
        </w:tc>
        <w:tc>
          <w:tcPr>
            <w:tcW w:type="dxa" w:w="5120"/>
            <w:tcMar>
              <w:top w:type="dxa" w:w="60"/>
              <w:left w:type="dxa" w:w="100"/>
              <w:bottom w:type="dxa" w:w="60"/>
              <w:right w:type="dxa" w:w="100"/>
            </w:tcMar>
          </w:tcPr>
          <w:p>
            <w:pPr>
              <w:spacing w:after="0"/>
            </w:pPr>
            <w:r>
              <w:rPr>
                <w:sz w:val="19"/>
                <w:szCs w:val="19"/>
              </w:rPr>
              <w:t xml:space="preserve">Release candidate, user test and v1.0</w:t>
            </w:r>
          </w:p>
        </w:tc>
        <w:tc>
          <w:tcPr>
            <w:tcW w:type="dxa" w:w="1807"/>
            <w:tcMar>
              <w:top w:type="dxa" w:w="60"/>
              <w:left w:type="dxa" w:w="100"/>
              <w:bottom w:type="dxa" w:w="60"/>
              <w:right w:type="dxa" w:w="100"/>
            </w:tcMar>
          </w:tcPr>
          <w:p>
            <w:pPr>
              <w:spacing w:after="0"/>
            </w:pPr>
            <w:r>
              <w:rPr>
                <w:sz w:val="19"/>
                <w:szCs w:val="19"/>
              </w:rPr>
              <w:t xml:space="preserve">4 · Release</w:t>
            </w:r>
          </w:p>
        </w:tc>
      </w:tr>
      <w:tr>
        <w:tc>
          <w:tcPr>
            <w:tcW w:type="dxa" w:w="904"/>
            <w:tcMar>
              <w:top w:type="dxa" w:w="60"/>
              <w:left w:type="dxa" w:w="100"/>
              <w:bottom w:type="dxa" w:w="60"/>
              <w:right w:type="dxa" w:w="100"/>
            </w:tcMar>
          </w:tcPr>
          <w:p>
            <w:pPr>
              <w:spacing w:after="0"/>
            </w:pPr>
            <w:r>
              <w:rPr>
                <w:b/>
                <w:bCs/>
                <w:sz w:val="19"/>
                <w:szCs w:val="19"/>
              </w:rPr>
              <w:t xml:space="preserve">49</w:t>
            </w:r>
          </w:p>
        </w:tc>
        <w:tc>
          <w:tcPr>
            <w:tcW w:type="dxa" w:w="1807"/>
            <w:tcMar>
              <w:top w:type="dxa" w:w="60"/>
              <w:left w:type="dxa" w:w="100"/>
              <w:bottom w:type="dxa" w:w="60"/>
              <w:right w:type="dxa" w:w="100"/>
            </w:tcMar>
          </w:tcPr>
          <w:p>
            <w:pPr>
              <w:spacing w:after="0"/>
            </w:pPr>
            <w:r>
              <w:rPr>
                <w:sz w:val="19"/>
                <w:szCs w:val="19"/>
              </w:rPr>
              <w:t xml:space="preserve">30 Nov – 4 Dec</w:t>
            </w:r>
          </w:p>
        </w:tc>
        <w:tc>
          <w:tcPr>
            <w:tcW w:type="dxa" w:w="5120"/>
            <w:tcMar>
              <w:top w:type="dxa" w:w="60"/>
              <w:left w:type="dxa" w:w="100"/>
              <w:bottom w:type="dxa" w:w="60"/>
              <w:right w:type="dxa" w:w="100"/>
            </w:tcMar>
          </w:tcPr>
          <w:p>
            <w:pPr>
              <w:spacing w:after="0"/>
            </w:pPr>
            <w:r>
              <w:rPr>
                <w:sz w:val="19"/>
                <w:szCs w:val="19"/>
              </w:rPr>
              <w:t xml:space="preserve">Demonstration week</w:t>
            </w:r>
          </w:p>
        </w:tc>
        <w:tc>
          <w:tcPr>
            <w:tcW w:type="dxa" w:w="1807"/>
            <w:tcMar>
              <w:top w:type="dxa" w:w="60"/>
              <w:left w:type="dxa" w:w="100"/>
              <w:bottom w:type="dxa" w:w="60"/>
              <w:right w:type="dxa" w:w="100"/>
            </w:tcMar>
          </w:tcPr>
          <w:p>
            <w:pPr>
              <w:spacing w:after="0"/>
            </w:pPr>
            <w:r>
              <w:rPr>
                <w:sz w:val="19"/>
                <w:szCs w:val="19"/>
              </w:rPr>
              <w:t xml:space="preserve">4 · Release</w:t>
            </w:r>
          </w:p>
        </w:tc>
      </w:tr>
    </w:tbl>
    <w:p>
      <w:pPr>
        <w:spacing w:after="120" w:before="160"/>
      </w:pPr>
      <w:r>
        <w:rPr>
          <w:i/>
          <w:iCs/>
          <w:color w:val="555555"/>
          <w:sz w:val="21"/>
          <w:szCs w:val="21"/>
        </w:rPr>
        <w:t xml:space="preserve">Hand in by Fri 4 Dec 2026. The site has the detailed instructions, the implementation help and the project journal.</w:t>
      </w:r>
    </w:p>
    <w:p>
      <w:r>
        <w:br w:type="page"/>
      </w:r>
    </w:p>
    <w:p>
      <w:pPr>
        <w:pStyle w:val="Heading1"/>
        <w:spacing w:before="320" w:after="160"/>
      </w:pPr>
      <w:r>
        <w:rPr>
          <w:b/>
          <w:bCs/>
          <w:color w:val="143e78"/>
        </w:rPr>
        <w:t xml:space="preserve">Phase 1 — Foundations: a published shell and JSON data</w:t>
      </w:r>
    </w:p>
    <w:p>
      <w:pPr>
        <w:pStyle w:val="Heading2"/>
        <w:spacing w:before="260" w:after="120"/>
      </w:pPr>
      <w:r>
        <w:rPr>
          <w:b/>
          <w:bCs/>
          <w:color w:val="143e78"/>
        </w:rPr>
        <w:t xml:space="preserve">Week 36 · 31 Aug – 4 Sep — Kickoff, toolchain and the first deploy</w:t>
      </w:r>
    </w:p>
    <w:p>
      <w:pPr>
        <w:spacing w:after="60" w:before="0"/>
      </w:pPr>
      <w:r>
        <w:rPr>
          <w:sz w:val="19"/>
          <w:szCs w:val="19"/>
        </w:rPr>
        <w:t xml:space="preserve">How this week connects to the whole project: Everything starts from the brief: before the first page exists, you agree with the supervisor what the site must do and what stays out. You set up the tools and publish the still empty site, because a deploy that fails now puts nothing of value at risk. The plan and the must-have issues you write this week are what weeks 37–40 build and what the week-44 review re-plans.</w:t>
      </w:r>
    </w:p>
    <w:p>
      <w:pPr>
        <w:spacing w:after="80" w:before="0"/>
      </w:pPr>
      <w:r>
        <w:rPr>
          <w:b/>
          <w:bCs/>
          <w:sz w:val="19"/>
          <w:szCs w:val="19"/>
        </w:rPr>
        <w:t xml:space="preserve">Week goal: Anyone can open your empty site at its public GitHub Pages address, and the must-have pages are planned as GitHub issues.</w:t>
      </w:r>
    </w:p>
    <w:p>
      <w:pPr>
        <w:spacing w:after="60" w:before="120"/>
      </w:pPr>
      <w:r>
        <w:rPr>
          <w:b/>
          <w:bCs/>
          <w:sz w:val="21"/>
          <w:szCs w:val="21"/>
        </w:rPr>
        <w:t xml:space="preserve">Work step 1 / 4 · Hold the kickoff talk and record every answer</w:t>
      </w:r>
    </w:p>
    <w:p>
      <w:pPr>
        <w:spacing w:after="40" w:before="0"/>
        <w:ind w:left="360"/>
      </w:pPr>
      <w:r>
        <w:rPr>
          <w:sz w:val="19"/>
          <w:szCs w:val="19"/>
        </w:rPr>
        <w:t xml:space="preserve">☐  1. Underline the requirements. Read the brief like a contract and underline everything the site must do and everything it must not do.</w:t>
      </w:r>
    </w:p>
    <w:p>
      <w:pPr>
        <w:spacing w:after="40" w:before="0"/>
        <w:ind w:left="360"/>
      </w:pPr>
      <w:r>
        <w:rPr>
          <w:sz w:val="19"/>
          <w:szCs w:val="19"/>
        </w:rPr>
        <w:t xml:space="preserve">☐  2. Write your questions. Write every unclear point in the brief as a question for the kickoff talk.</w:t>
      </w:r>
    </w:p>
    <w:p>
      <w:pPr>
        <w:spacing w:after="40" w:before="0"/>
        <w:ind w:left="360"/>
      </w:pPr>
      <w:r>
        <w:rPr>
          <w:sz w:val="19"/>
          <w:szCs w:val="19"/>
        </w:rPr>
        <w:t xml:space="preserve">☐  3. Hold the kickoff talk. Bring the questions to a 15-minute talk with the supervisor, who acts as the client's representative.</w:t>
      </w:r>
    </w:p>
    <w:p>
      <w:pPr>
        <w:spacing w:after="40" w:before="0"/>
        <w:ind w:left="360"/>
      </w:pPr>
      <w:r>
        <w:rPr>
          <w:sz w:val="19"/>
          <w:szCs w:val="19"/>
        </w:rPr>
        <w:t xml:space="preserve">☐  4. Agree the scope. Agree which views are the must-have core (P0), what is out (the verb conjugator, audio, accounts) and who reviews the site in week 44.</w:t>
      </w:r>
    </w:p>
    <w:p>
      <w:pPr>
        <w:spacing w:after="40" w:before="0"/>
        <w:ind w:left="360"/>
      </w:pPr>
      <w:r>
        <w:rPr>
          <w:sz w:val="19"/>
          <w:szCs w:val="19"/>
        </w:rPr>
        <w:t xml:space="preserve">☐  5. Mark every answer. In the kickoff notes in project-docs/, mark each answer as a decision, an open item or an assumption. People appear only by role.</w:t>
      </w:r>
    </w:p>
    <w:p>
      <w:pPr>
        <w:spacing w:after="40" w:before="0"/>
        <w:ind w:left="360"/>
      </w:pPr>
      <w:r>
        <w:rPr>
          <w:color w:val="143e78"/>
          <w:sz w:val="19"/>
          <w:szCs w:val="19"/>
        </w:rPr>
        <w:t xml:space="preserve">Done when: Every question in the kickoff notes has an answer marked decision, open item or assumption, and the must-have scope (P0) is agreed.</w:t>
      </w:r>
    </w:p>
    <w:p>
      <w:pPr>
        <w:spacing w:after="80" w:before="0"/>
        <w:ind w:left="360"/>
      </w:pPr>
      <w:r>
        <w:rPr>
          <w:color w:val="555555"/>
          <w:sz w:val="19"/>
          <w:szCs w:val="19"/>
        </w:rPr>
        <w:t xml:space="preserve">Save your work sample: The kickoff notes with the question list in project-docs/. The open questions and their answers go into the week 36 journal entry.</w:t>
      </w:r>
    </w:p>
    <w:p>
      <w:pPr>
        <w:spacing w:after="60" w:before="120"/>
      </w:pPr>
      <w:r>
        <w:rPr>
          <w:b/>
          <w:bCs/>
          <w:sz w:val="21"/>
          <w:szCs w:val="21"/>
        </w:rPr>
        <w:t xml:space="preserve">Work step 2 / 4 · Set up the tools and the public repository</w:t>
      </w:r>
    </w:p>
    <w:p>
      <w:pPr>
        <w:spacing w:after="40" w:before="0"/>
        <w:ind w:left="360"/>
      </w:pPr>
      <w:r>
        <w:rPr>
          <w:sz w:val="19"/>
          <w:szCs w:val="19"/>
        </w:rPr>
        <w:t xml:space="preserve">☐  1. Install the editor and the server. Install VS Code and the Live Server extension. No Node, no npm and no build step: the files you write are the files that go live.</w:t>
      </w:r>
    </w:p>
    <w:p>
      <w:pPr>
        <w:spacing w:after="40" w:before="0"/>
        <w:ind w:left="360"/>
      </w:pPr>
      <w:r>
        <w:rPr>
          <w:sz w:val="19"/>
          <w:szCs w:val="19"/>
        </w:rPr>
        <w:t xml:space="preserve">☐  2. Create the site folder. Create index.html, css/style.css and js/main.js, and the folders data/, tests/ and project-docs/.</w:t>
      </w:r>
    </w:p>
    <w:p>
      <w:pPr>
        <w:spacing w:after="40" w:before="0"/>
        <w:ind w:left="360"/>
      </w:pPr>
      <w:r>
        <w:rPr>
          <w:sz w:val="19"/>
          <w:szCs w:val="19"/>
        </w:rPr>
        <w:t xml:space="preserve">☐  3. Open it through the local server. Open index.html with Live Server. The address bar must say http://localhost, because fetch() cannot read data files over file://.</w:t>
      </w:r>
    </w:p>
    <w:p>
      <w:pPr>
        <w:spacing w:after="40" w:before="0"/>
        <w:ind w:left="360"/>
      </w:pPr>
      <w:r>
        <w:rPr>
          <w:sz w:val="19"/>
          <w:szCs w:val="19"/>
        </w:rPr>
        <w:t xml:space="preserve">☐  4. Do the privacy check. Before the first commit: no personal data, no school identifiers, and your public author name agreed with the supervisor.</w:t>
      </w:r>
    </w:p>
    <w:p>
      <w:pPr>
        <w:spacing w:after="40" w:before="0"/>
        <w:ind w:left="360"/>
      </w:pPr>
      <w:r>
        <w:rPr>
          <w:sz w:val="19"/>
          <w:szCs w:val="19"/>
        </w:rPr>
        <w:t xml:space="preserve">☐  5. Create the public repository. Add a README skeleton that says what the project is and how to run it, then create the public GitHub repository and push.</w:t>
      </w:r>
    </w:p>
    <w:p>
      <w:pPr>
        <w:spacing w:after="40" w:before="0"/>
        <w:ind w:left="360"/>
      </w:pPr>
      <w:r>
        <w:rPr>
          <w:sz w:val="19"/>
          <w:szCs w:val="19"/>
        </w:rPr>
        <w:t xml:space="preserve">☐  6. Switch on 2FA. Turn on two-factor authentication (2FA) for your GitHub account.</w:t>
      </w:r>
    </w:p>
    <w:p>
      <w:pPr>
        <w:spacing w:after="40" w:before="0"/>
        <w:ind w:left="360"/>
      </w:pPr>
      <w:r>
        <w:rPr>
          <w:color w:val="143e78"/>
          <w:sz w:val="19"/>
          <w:szCs w:val="19"/>
        </w:rPr>
        <w:t xml:space="preserve">Done when: index.html opens through http://localhost, the public repository has a README, the privacy check is done and 2FA is on.</w:t>
      </w:r>
    </w:p>
    <w:p>
      <w:pPr>
        <w:spacing w:after="80" w:before="0"/>
        <w:ind w:left="360"/>
      </w:pPr>
      <w:r>
        <w:rPr>
          <w:color w:val="555555"/>
          <w:sz w:val="19"/>
          <w:szCs w:val="19"/>
        </w:rPr>
        <w:t xml:space="preserve">Save your work sample: The repository link and the first commit hash go into the week 36 journal entry.</w:t>
      </w:r>
    </w:p>
    <w:p>
      <w:pPr>
        <w:spacing w:after="60" w:before="120"/>
      </w:pPr>
      <w:r>
        <w:rPr>
          <w:b/>
          <w:bCs/>
          <w:sz w:val="21"/>
          <w:szCs w:val="21"/>
        </w:rPr>
        <w:t xml:space="preserve">Work step 3 / 4 · Publish the empty site over your phone's hotspot</w:t>
      </w:r>
    </w:p>
    <w:p>
      <w:pPr>
        <w:spacing w:after="40" w:before="0"/>
        <w:ind w:left="360"/>
      </w:pPr>
      <w:r>
        <w:rPr>
          <w:sz w:val="19"/>
          <w:szCs w:val="19"/>
        </w:rPr>
        <w:t xml:space="preserve">☐  1. Share your phone's connection. Create a hotspot on your phone with a strong password and connect your computer to it.</w:t>
      </w:r>
    </w:p>
    <w:p>
      <w:pPr>
        <w:spacing w:after="40" w:before="0"/>
        <w:ind w:left="360"/>
      </w:pPr>
      <w:r>
        <w:rPr>
          <w:sz w:val="19"/>
          <w:szCs w:val="19"/>
        </w:rPr>
        <w:t xml:space="preserve">☐  2. Note the network setup. Write down the hotspot name, that it uses a strong password (not the password itself), and why your own connection keeps this work off the school network.</w:t>
      </w:r>
    </w:p>
    <w:p>
      <w:pPr>
        <w:spacing w:after="40" w:before="0"/>
        <w:ind w:left="360"/>
      </w:pPr>
      <w:r>
        <w:rPr>
          <w:sz w:val="19"/>
          <w:szCs w:val="19"/>
        </w:rPr>
        <w:t xml:space="preserve">☐  3. Push over the hotspot. Commit and push while the computer is on the hotspot. If the push fails, check which network you are really on and write down the fix.</w:t>
      </w:r>
    </w:p>
    <w:p>
      <w:pPr>
        <w:spacing w:after="40" w:before="0"/>
        <w:ind w:left="360"/>
      </w:pPr>
      <w:r>
        <w:rPr>
          <w:sz w:val="19"/>
          <w:szCs w:val="19"/>
        </w:rPr>
        <w:t xml:space="preserve">☐  4. Switch on GitHub Pages. Settings → Pages → Deploy from a branch → main / (root), and commit an empty .nojekyll file in the root.</w:t>
      </w:r>
    </w:p>
    <w:p>
      <w:pPr>
        <w:spacing w:after="40" w:before="0"/>
        <w:ind w:left="360"/>
      </w:pPr>
      <w:r>
        <w:rPr>
          <w:sz w:val="19"/>
          <w:szCs w:val="19"/>
        </w:rPr>
        <w:t xml:space="preserve">☐  5. Open the public URL on two devices. Open the Pages address on your phone and on a device that has never seen the project, and take a screenshot on the phone.</w:t>
      </w:r>
    </w:p>
    <w:p>
      <w:pPr>
        <w:spacing w:after="40" w:before="0"/>
        <w:ind w:left="360"/>
      </w:pPr>
      <w:r>
        <w:rPr>
          <w:color w:val="143e78"/>
          <w:sz w:val="19"/>
          <w:szCs w:val="19"/>
        </w:rPr>
        <w:t xml:space="preserve">Done when: The public URL opens on your phone and on a device that has never seen the project, and the DevTools console shows no red errors.</w:t>
      </w:r>
    </w:p>
    <w:p>
      <w:pPr>
        <w:spacing w:after="80" w:before="0"/>
        <w:ind w:left="360"/>
      </w:pPr>
      <w:r>
        <w:rPr>
          <w:color w:val="555555"/>
          <w:sz w:val="19"/>
          <w:szCs w:val="19"/>
        </w:rPr>
        <w:t xml:space="preserve">Save your work sample: The phone screenshot in project-docs/evidence/week-36/. The network notes and the screenshot link go into the week 36 journal entry.</w:t>
      </w:r>
    </w:p>
    <w:p>
      <w:pPr>
        <w:spacing w:after="60" w:before="120"/>
      </w:pPr>
      <w:r>
        <w:rPr>
          <w:b/>
          <w:bCs/>
          <w:sz w:val="21"/>
          <w:szCs w:val="21"/>
        </w:rPr>
        <w:t xml:space="preserve">Work step 4 / 4 · Draft the plan and turn the P0 pages into GitHub issues</w:t>
      </w:r>
    </w:p>
    <w:p>
      <w:pPr>
        <w:spacing w:after="40" w:before="0"/>
        <w:ind w:left="360"/>
      </w:pPr>
      <w:r>
        <w:rPr>
          <w:sz w:val="19"/>
          <w:szCs w:val="19"/>
        </w:rPr>
        <w:t xml:space="preserve">☐  1. Fill in the plan. On the Plan page, write your goal, your audience and your scope guard. The pre-filled sections come from the brief.</w:t>
      </w:r>
    </w:p>
    <w:p>
      <w:pPr>
        <w:spacing w:after="40" w:before="0"/>
        <w:ind w:left="360"/>
      </w:pPr>
      <w:r>
        <w:rPr>
          <w:sz w:val="19"/>
          <w:szCs w:val="19"/>
        </w:rPr>
        <w:t xml:space="preserve">☐  2. Leave the open items open. The licence and the device-security policy line stay empty until the supervisor answers them.</w:t>
      </w:r>
    </w:p>
    <w:p>
      <w:pPr>
        <w:spacing w:after="40" w:before="0"/>
        <w:ind w:left="360"/>
      </w:pPr>
      <w:r>
        <w:rPr>
          <w:sz w:val="19"/>
          <w:szCs w:val="19"/>
        </w:rPr>
        <w:t xml:space="preserve">☐  3. Write one issue per must-have page. Create a GitHub issue for each must-have page (P0), with a done-when condition and a size estimate.</w:t>
      </w:r>
    </w:p>
    <w:p>
      <w:pPr>
        <w:spacing w:after="40" w:before="0"/>
        <w:ind w:left="360"/>
      </w:pPr>
      <w:r>
        <w:rPr>
          <w:sz w:val="19"/>
          <w:szCs w:val="19"/>
        </w:rPr>
        <w:t xml:space="preserve">☐  4. Prioritise the backlog. Sort the issues into must-have (P0), follow-up (P1) and optional (P2), and write down why the order is what it is.</w:t>
      </w:r>
    </w:p>
    <w:p>
      <w:pPr>
        <w:spacing w:after="40" w:before="0"/>
        <w:ind w:left="360"/>
      </w:pPr>
      <w:r>
        <w:rPr>
          <w:sz w:val="19"/>
          <w:szCs w:val="19"/>
        </w:rPr>
        <w:t xml:space="preserve">☐  5. Commit the plan. Download technical-plan.md from the Plan page and commit it as project-docs/technical-plan.md.</w:t>
      </w:r>
    </w:p>
    <w:p>
      <w:pPr>
        <w:spacing w:after="40" w:before="0"/>
        <w:ind w:left="360"/>
      </w:pPr>
      <w:r>
        <w:rPr>
          <w:color w:val="143e78"/>
          <w:sz w:val="19"/>
          <w:szCs w:val="19"/>
        </w:rPr>
        <w:t xml:space="preserve">Done when: The plan draft is committed, and every must-have page (P0) has an issue with a done-when condition and a size estimate.</w:t>
      </w:r>
    </w:p>
    <w:p>
      <w:pPr>
        <w:spacing w:after="80" w:before="0"/>
        <w:ind w:left="360"/>
      </w:pPr>
      <w:r>
        <w:rPr>
          <w:color w:val="555555"/>
          <w:sz w:val="19"/>
          <w:szCs w:val="19"/>
        </w:rPr>
        <w:t xml:space="preserve">Save your work sample: project-docs/technical-plan.md committed and the issues in the repository. The issue numbers go into the week 36 journal entry.</w:t>
      </w:r>
    </w:p>
    <w:p>
      <w:pPr>
        <w:spacing w:after="60" w:before="0"/>
      </w:pPr>
      <w:r>
        <w:rPr>
          <w:b/>
          <w:bCs/>
          <w:color w:val="143e78"/>
          <w:sz w:val="19"/>
          <w:szCs w:val="19"/>
        </w:rPr>
        <w:t xml:space="preserve">End-of-week check: The public URL opens on a device that has never seen the project, and another person understands from the README and the plan what is being built and for whom.</w:t>
      </w:r>
    </w:p>
    <w:p>
      <w:pPr>
        <w:spacing w:after="240" w:before="0"/>
      </w:pPr>
      <w:r>
        <w:rPr>
          <w:color w:val="555555"/>
          <w:sz w:val="19"/>
          <w:szCs w:val="19"/>
        </w:rPr>
        <w:t xml:space="preserve">Work sample to the Git repository before ticking: Kickoff notes with the question list, the repository with its README, the first deploy live at the public URL, the plan draft, the P0 backlog — and the phone screenshot in project-docs/evidence/week-36/.</w:t>
      </w:r>
    </w:p>
    <w:p>
      <w:pPr>
        <w:pStyle w:val="Heading2"/>
        <w:spacing w:before="260" w:after="120"/>
      </w:pPr>
      <w:r>
        <w:rPr>
          <w:b/>
          <w:bCs/>
          <w:color w:val="143e78"/>
        </w:rPr>
        <w:t xml:space="preserve">Week 37 · 7–11 Sep — Content becomes data: the Alphabet view</w:t>
      </w:r>
    </w:p>
    <w:p>
      <w:pPr>
        <w:spacing w:after="60" w:before="0"/>
      </w:pPr>
      <w:r>
        <w:rPr>
          <w:sz w:val="19"/>
          <w:szCs w:val="19"/>
        </w:rPr>
        <w:t xml:space="preserve">How this week connects to the whole project: Week 36 gave you a published but empty site. Now the content moves into data/*.json files that one shared loader fetches at runtime, with your PDF as the source of truth. Every grammar page in weeks 39–46 reuses this pattern, so you get it right once on the Alphabet page.</w:t>
      </w:r>
    </w:p>
    <w:p>
      <w:pPr>
        <w:spacing w:after="80" w:before="0"/>
      </w:pPr>
      <w:r>
        <w:rPr>
          <w:b/>
          <w:bCs/>
          <w:sz w:val="19"/>
          <w:szCs w:val="19"/>
        </w:rPr>
        <w:t xml:space="preserve">Week goal: A visitor sees the whole alphabet with its IPA values at the public URL, loaded from data/letters.json and not typed into the HTML.</w:t>
      </w:r>
    </w:p>
    <w:p>
      <w:pPr>
        <w:spacing w:after="60" w:before="120"/>
      </w:pPr>
      <w:r>
        <w:rPr>
          <w:b/>
          <w:bCs/>
          <w:sz w:val="21"/>
          <w:szCs w:val="21"/>
        </w:rPr>
        <w:t xml:space="preserve">Work step 1 / 3 · Justify the data store and type the first data from your PDF</w:t>
      </w:r>
    </w:p>
    <w:p>
      <w:pPr>
        <w:spacing w:after="40" w:before="0"/>
        <w:ind w:left="360"/>
      </w:pPr>
      <w:r>
        <w:rPr>
          <w:sz w:val="19"/>
          <w:szCs w:val="19"/>
        </w:rPr>
        <w:t xml:space="preserve">☐  1. Justify the agreed data store. JSON files in data/, fetched at runtime, are the agreed implementation. Justify the agreed choice against at least one alternative, such as tables typed into the HTML.</w:t>
      </w:r>
    </w:p>
    <w:p>
      <w:pPr>
        <w:spacing w:after="40" w:before="0"/>
        <w:ind w:left="360"/>
      </w:pPr>
      <w:r>
        <w:rPr>
          <w:sz w:val="19"/>
          <w:szCs w:val="19"/>
        </w:rPr>
        <w:t xml:space="preserve">☐  2. Write the justification into the plan. Use the data store field on the Plan page. If the comparison clearly favours another option, the deviation is agreed with the supervisor before the next implementation week.</w:t>
      </w:r>
    </w:p>
    <w:p>
      <w:pPr>
        <w:spacing w:after="40" w:before="0"/>
        <w:ind w:left="360"/>
      </w:pPr>
      <w:r>
        <w:rPr>
          <w:sz w:val="19"/>
          <w:szCs w:val="19"/>
        </w:rPr>
        <w:t xml:space="preserve">☐  3. Type letters.json from the PDF. Pages 7 and 9–11: every letter with its IPA value, the stressed and unstressed variants, the diacritics and the digraphs. Add page 41's capitalisation notes.</w:t>
      </w:r>
    </w:p>
    <w:p>
      <w:pPr>
        <w:spacing w:after="40" w:before="0"/>
        <w:ind w:left="360"/>
      </w:pPr>
      <w:r>
        <w:rPr>
          <w:sz w:val="19"/>
          <w:szCs w:val="19"/>
        </w:rPr>
        <w:t xml:space="preserve">☐  4. Agree one record shape for words. Every word entry gets the same four keys: word, partOfSpeech, translation and example. Week 46 builds the whole vocabulary on this shape.</w:t>
      </w:r>
    </w:p>
    <w:p>
      <w:pPr>
        <w:spacing w:after="40" w:before="0"/>
        <w:ind w:left="360"/>
      </w:pPr>
      <w:r>
        <w:rPr>
          <w:sz w:val="19"/>
          <w:szCs w:val="19"/>
        </w:rPr>
        <w:t xml:space="preserve">☐  5. Start words.json. Type ten words from PDF page 12 into data/words.json yourself. No model knows these values, and every line you type is a line you can verify.</w:t>
      </w:r>
    </w:p>
    <w:p>
      <w:pPr>
        <w:spacing w:after="40" w:before="0"/>
        <w:ind w:left="360"/>
      </w:pPr>
      <w:r>
        <w:rPr>
          <w:color w:val="143e78"/>
          <w:sz w:val="19"/>
          <w:szCs w:val="19"/>
        </w:rPr>
        <w:t xml:space="preserve">Done when: data/letters.json and the first ten records of data/words.json are typed from the PDF, and the plan justifies the agreed data store against at least one alternative.</w:t>
      </w:r>
    </w:p>
    <w:p>
      <w:pPr>
        <w:spacing w:after="80" w:before="0"/>
        <w:ind w:left="360"/>
      </w:pPr>
      <w:r>
        <w:rPr>
          <w:color w:val="555555"/>
          <w:sz w:val="19"/>
          <w:szCs w:val="19"/>
        </w:rPr>
        <w:t xml:space="preserve">Save your work sample: The JSON files committed in data/ and the justification in project-docs/technical-plan.md. The PDF pages you typed go into the week 37 journal entry.</w:t>
      </w:r>
    </w:p>
    <w:p>
      <w:pPr>
        <w:spacing w:after="60" w:before="120"/>
      </w:pPr>
      <w:r>
        <w:rPr>
          <w:b/>
          <w:bCs/>
          <w:sz w:val="21"/>
          <w:szCs w:val="21"/>
        </w:rPr>
        <w:t xml:space="preserve">Work step 2 / 3 · Build the shared loader and the Alphabet page</w:t>
      </w:r>
    </w:p>
    <w:p>
      <w:pPr>
        <w:spacing w:after="40" w:before="0"/>
        <w:ind w:left="360"/>
      </w:pPr>
      <w:r>
        <w:rPr>
          <w:sz w:val="19"/>
          <w:szCs w:val="19"/>
        </w:rPr>
        <w:t xml:space="preserve">☐  1. Write one shared loader. js/data.js exports one loadJSON() that calls fetch(), checks response.ok and throws an error message that names the file.</w:t>
      </w:r>
    </w:p>
    <w:p>
      <w:pPr>
        <w:spacing w:after="40" w:before="0"/>
        <w:ind w:left="360"/>
      </w:pPr>
      <w:r>
        <w:rPr>
          <w:sz w:val="19"/>
          <w:szCs w:val="19"/>
        </w:rPr>
        <w:t xml:space="preserve">☐  2. Load the page script as a module. alphabet.html loads js/alphabet.js with &lt;script type="module"&gt;, so it can import js/data.js without any bundler.</w:t>
      </w:r>
    </w:p>
    <w:p>
      <w:pPr>
        <w:spacing w:after="40" w:before="0"/>
        <w:ind w:left="360"/>
      </w:pPr>
      <w:r>
        <w:rPr>
          <w:sz w:val="19"/>
          <w:szCs w:val="19"/>
        </w:rPr>
        <w:t xml:space="preserve">☐  3. Show three states. Render into one container: "Loading…", an error message that names the file, and the table.</w:t>
      </w:r>
    </w:p>
    <w:p>
      <w:pPr>
        <w:spacing w:after="40" w:before="0"/>
        <w:ind w:left="360"/>
      </w:pPr>
      <w:r>
        <w:rPr>
          <w:sz w:val="19"/>
          <w:szCs w:val="19"/>
        </w:rPr>
        <w:t xml:space="preserve">☐  4. Build the table as elements. Create the table with createElement and textContent as elements of the Document Object Model (DOM), never as an HTML string.</w:t>
      </w:r>
    </w:p>
    <w:p>
      <w:pPr>
        <w:spacing w:after="40" w:before="0"/>
        <w:ind w:left="360"/>
      </w:pPr>
      <w:r>
        <w:rPr>
          <w:sz w:val="19"/>
          <w:szCs w:val="19"/>
        </w:rPr>
        <w:t xml:space="preserve">☐  5. Test the error state. Rename data/letters.json for a moment and reload through the local server: your own error message appears. Rename it back.</w:t>
      </w:r>
    </w:p>
    <w:p>
      <w:pPr>
        <w:spacing w:after="40" w:before="0"/>
        <w:ind w:left="360"/>
      </w:pPr>
      <w:r>
        <w:rPr>
          <w:color w:val="143e78"/>
          <w:sz w:val="19"/>
          <w:szCs w:val="19"/>
        </w:rPr>
        <w:t xml:space="preserve">Done when: The Alphabet &amp; Pronunciation page renders from data/letters.json at the public URL, and a renamed file shows your error message instead of a blank page.</w:t>
      </w:r>
    </w:p>
    <w:p>
      <w:pPr>
        <w:spacing w:after="80" w:before="0"/>
        <w:ind w:left="360"/>
      </w:pPr>
      <w:r>
        <w:rPr>
          <w:color w:val="555555"/>
          <w:sz w:val="19"/>
          <w:szCs w:val="19"/>
        </w:rPr>
        <w:t xml:space="preserve">Save your work sample: js/data.js and the Alphabet page committed and deployed. The commit links go into the week 37 journal entry.</w:t>
      </w:r>
    </w:p>
    <w:p>
      <w:pPr>
        <w:spacing w:after="60" w:before="120"/>
      </w:pPr>
      <w:r>
        <w:rPr>
          <w:b/>
          <w:bCs/>
          <w:sz w:val="21"/>
          <w:szCs w:val="21"/>
        </w:rPr>
        <w:t xml:space="preserve">Work step 3 / 3 · Check the data and prove the check catches an error</w:t>
      </w:r>
    </w:p>
    <w:p>
      <w:pPr>
        <w:spacing w:after="40" w:before="0"/>
        <w:ind w:left="360"/>
      </w:pPr>
      <w:r>
        <w:rPr>
          <w:sz w:val="19"/>
          <w:szCs w:val="19"/>
        </w:rPr>
        <w:t xml:space="preserve">☐  1. Write the data check page. tools/check-data.html loops over your data files, checks that every key listed in required exists and is not empty, and prints one line per file.</w:t>
      </w:r>
    </w:p>
    <w:p>
      <w:pPr>
        <w:spacing w:after="40" w:before="0"/>
        <w:ind w:left="360"/>
      </w:pPr>
      <w:r>
        <w:rPr>
          <w:sz w:val="19"/>
          <w:szCs w:val="19"/>
        </w:rPr>
        <w:t xml:space="preserve">☐  2. Add a check of your own. For example: every ipa value contains a square bracket.</w:t>
      </w:r>
    </w:p>
    <w:p>
      <w:pPr>
        <w:spacing w:after="40" w:before="0"/>
        <w:ind w:left="360"/>
      </w:pPr>
      <w:r>
        <w:rPr>
          <w:sz w:val="19"/>
          <w:szCs w:val="19"/>
        </w:rPr>
        <w:t xml:space="preserve">☐  3. Prove that the check bites. Break one line in a data file on purpose, reload the check page, watch it fail, then fix the line.</w:t>
      </w:r>
    </w:p>
    <w:p>
      <w:pPr>
        <w:spacing w:after="40" w:before="0"/>
        <w:ind w:left="360"/>
      </w:pPr>
      <w:r>
        <w:rPr>
          <w:sz w:val="19"/>
          <w:szCs w:val="19"/>
        </w:rPr>
        <w:t xml:space="preserve">☐  4. Read the table against the PDF. Compare the rendered alphabet table with the PDF letter by letter and fix every difference.</w:t>
      </w:r>
    </w:p>
    <w:p>
      <w:pPr>
        <w:spacing w:after="40" w:before="0"/>
        <w:ind w:left="360"/>
      </w:pPr>
      <w:r>
        <w:rPr>
          <w:sz w:val="19"/>
          <w:szCs w:val="19"/>
        </w:rPr>
        <w:t xml:space="preserve">☐  5. Commit and deploy. Commit the fixes and push to main, so the public URL shows the checked table.</w:t>
      </w:r>
    </w:p>
    <w:p>
      <w:pPr>
        <w:spacing w:after="40" w:before="0"/>
        <w:ind w:left="360"/>
      </w:pPr>
      <w:r>
        <w:rPr>
          <w:color w:val="143e78"/>
          <w:sz w:val="19"/>
          <w:szCs w:val="19"/>
        </w:rPr>
        <w:t xml:space="preserve">Done when: tools/check-data.html reports "content OK", reports an error when you break one line, and the alphabet table matches the PDF.</w:t>
      </w:r>
    </w:p>
    <w:p>
      <w:pPr>
        <w:spacing w:after="80" w:before="0"/>
        <w:ind w:left="360"/>
      </w:pPr>
      <w:r>
        <w:rPr>
          <w:color w:val="555555"/>
          <w:sz w:val="19"/>
          <w:szCs w:val="19"/>
        </w:rPr>
        <w:t xml:space="preserve">Save your work sample: tools/check-data.html committed. What the check caught and its pass/fail report go into the week 37 journal entry.</w:t>
      </w:r>
    </w:p>
    <w:p>
      <w:pPr>
        <w:spacing w:after="60" w:before="0"/>
      </w:pPr>
      <w:r>
        <w:rPr>
          <w:b/>
          <w:bCs/>
          <w:color w:val="143e78"/>
          <w:sz w:val="19"/>
          <w:szCs w:val="19"/>
        </w:rPr>
        <w:t xml:space="preserve">End-of-week check: The public URL shows the alphabet table rendered from data/letters.json, and tools/check-data.html reports "content OK" — and reports an error when you deliberately break one line.</w:t>
      </w:r>
    </w:p>
    <w:p>
      <w:pPr>
        <w:spacing w:after="240" w:before="0"/>
      </w:pPr>
      <w:r>
        <w:rPr>
          <w:color w:val="555555"/>
          <w:sz w:val="19"/>
          <w:szCs w:val="19"/>
        </w:rPr>
        <w:t xml:space="preserve">Work sample to the Git repository before ticking: data/letters.json and data/words.json, js/data.js, the Alphabet page live at the public URL, and the tools/check-data.html report pass/fail in the journal.</w:t>
      </w:r>
    </w:p>
    <w:p>
      <w:pPr>
        <w:pStyle w:val="Heading2"/>
        <w:spacing w:before="260" w:after="120"/>
      </w:pPr>
      <w:r>
        <w:rPr>
          <w:b/>
          <w:bCs/>
          <w:color w:val="143e78"/>
        </w:rPr>
        <w:t xml:space="preserve">Week 38 · 14–18 Sep — Bootstrap shell and the component decision</w:t>
      </w:r>
    </w:p>
    <w:p>
      <w:pPr>
        <w:spacing w:after="60" w:before="0"/>
      </w:pPr>
      <w:r>
        <w:rPr>
          <w:sz w:val="19"/>
          <w:szCs w:val="19"/>
        </w:rPr>
        <w:t xml:space="preserve">How this week connects to the whole project: Weeks 36–37 gave you a published site with one data-driven page. Now Bootstrap gives every page the same navbar and grid, and you measure what it costs on your own pages before you rely on it. From week 39 on, every grammar view is built on these components.</w:t>
      </w:r>
    </w:p>
    <w:p>
      <w:pPr>
        <w:spacing w:after="80" w:before="0"/>
      </w:pPr>
      <w:r>
        <w:rPr>
          <w:b/>
          <w:bCs/>
          <w:sz w:val="19"/>
          <w:szCs w:val="19"/>
        </w:rPr>
        <w:t xml:space="preserve">Week goal: A visitor moves between Home and Alphabet with a navbar that works on every page and collapses on a phone, and Home credits you as the author.</w:t>
      </w:r>
    </w:p>
    <w:p>
      <w:pPr>
        <w:spacing w:after="60" w:before="120"/>
      </w:pPr>
      <w:r>
        <w:rPr>
          <w:b/>
          <w:bCs/>
          <w:sz w:val="21"/>
          <w:szCs w:val="21"/>
        </w:rPr>
        <w:t xml:space="preserve">Work step 1 / 3 · Write the component-library comparison memo</w:t>
      </w:r>
    </w:p>
    <w:p>
      <w:pPr>
        <w:spacing w:after="40" w:before="0"/>
        <w:ind w:left="360"/>
      </w:pPr>
      <w:r>
        <w:rPr>
          <w:sz w:val="19"/>
          <w:szCs w:val="19"/>
        </w:rPr>
        <w:t xml:space="preserve">☐  1. Measure the before-numbers. Open your site in DevTools → Network, hard-reload and write down the transferred size and the number of requests. Run Lighthouse on the public URL and write down the scores.</w:t>
      </w:r>
    </w:p>
    <w:p>
      <w:pPr>
        <w:spacing w:after="40" w:before="0"/>
        <w:ind w:left="360"/>
      </w:pPr>
      <w:r>
        <w:rPr>
          <w:sz w:val="19"/>
          <w:szCs w:val="19"/>
        </w:rPr>
        <w:t xml:space="preserve">☐  2. Compare three options. Bootstrap, one other component library (for example Bulma or Pico.css) and no library: the components, the cost in KB, the promised accessibility and the limits for your tables.</w:t>
      </w:r>
    </w:p>
    <w:p>
      <w:pPr>
        <w:spacing w:after="40" w:before="0"/>
        <w:ind w:left="360"/>
      </w:pPr>
      <w:r>
        <w:rPr>
          <w:sz w:val="19"/>
          <w:szCs w:val="19"/>
        </w:rPr>
        <w:t xml:space="preserve">☐  3. Talk it through. Present the memo to the supervisor as the client's representative, and record the date and their view in one sentence.</w:t>
      </w:r>
    </w:p>
    <w:p>
      <w:pPr>
        <w:spacing w:after="40" w:before="0"/>
        <w:ind w:left="360"/>
      </w:pPr>
      <w:r>
        <w:rPr>
          <w:sz w:val="19"/>
          <w:szCs w:val="19"/>
        </w:rPr>
        <w:t xml:space="preserve">☐  4. Write your component decision. On the Plan page: which Bootstrap components you build on, and where you write your own CSS instead. Bootstrap itself is the agreed implementation.</w:t>
      </w:r>
    </w:p>
    <w:p>
      <w:pPr>
        <w:spacing w:after="40" w:before="0"/>
        <w:ind w:left="360"/>
      </w:pPr>
      <w:r>
        <w:rPr>
          <w:color w:val="143e78"/>
          <w:sz w:val="19"/>
          <w:szCs w:val="19"/>
        </w:rPr>
        <w:t xml:space="preserve">Done when: project-docs/library-comparison.md covers all three options with your own before-numbers and the supervisor's view, and the plan names your components.</w:t>
      </w:r>
    </w:p>
    <w:p>
      <w:pPr>
        <w:spacing w:after="80" w:before="0"/>
        <w:ind w:left="360"/>
      </w:pPr>
      <w:r>
        <w:rPr>
          <w:color w:val="555555"/>
          <w:sz w:val="19"/>
          <w:szCs w:val="19"/>
        </w:rPr>
        <w:t xml:space="preserve">Save your work sample: project-docs/library-comparison.md committed and the decision on the Plan page. The three options and the decision go into the week 38 journal entry.</w:t>
      </w:r>
    </w:p>
    <w:p>
      <w:pPr>
        <w:spacing w:after="60" w:before="120"/>
      </w:pPr>
      <w:r>
        <w:rPr>
          <w:b/>
          <w:bCs/>
          <w:sz w:val="21"/>
          <w:szCs w:val="21"/>
        </w:rPr>
        <w:t xml:space="preserve">Work step 2 / 3 · Take Bootstrap into use and build the shared shell</w:t>
      </w:r>
    </w:p>
    <w:p>
      <w:pPr>
        <w:spacing w:after="40" w:before="0"/>
        <w:ind w:left="360"/>
      </w:pPr>
      <w:r>
        <w:rPr>
          <w:sz w:val="19"/>
          <w:szCs w:val="19"/>
        </w:rPr>
        <w:t xml:space="preserve">☐  1. Link Bootstrap from the CDN. Link the CSS in the head and the bundle script at the end of the body. Pin an exact version (never @latest) and add the integrity hash the browser checks.</w:t>
      </w:r>
    </w:p>
    <w:p>
      <w:pPr>
        <w:spacing w:after="40" w:before="0"/>
        <w:ind w:left="360"/>
      </w:pPr>
      <w:r>
        <w:rPr>
          <w:sz w:val="19"/>
          <w:szCs w:val="19"/>
        </w:rPr>
        <w:t xml:space="preserve">☐  2. Theme it without touching the library. Override Bootstrap's CSS variables in css/style.css, which loads after Bootstrap. You never edit the library file.</w:t>
      </w:r>
    </w:p>
    <w:p>
      <w:pPr>
        <w:spacing w:after="40" w:before="0"/>
        <w:ind w:left="360"/>
      </w:pPr>
      <w:r>
        <w:rPr>
          <w:sz w:val="19"/>
          <w:szCs w:val="19"/>
        </w:rPr>
        <w:t xml:space="preserve">☐  3. Put the same navbar on every page. Copy the navbar markup into every page and mark the current page with aria-current="page".</w:t>
      </w:r>
    </w:p>
    <w:p>
      <w:pPr>
        <w:spacing w:after="40" w:before="0"/>
        <w:ind w:left="360"/>
      </w:pPr>
      <w:r>
        <w:rPr>
          <w:sz w:val="19"/>
          <w:szCs w:val="19"/>
        </w:rPr>
        <w:t xml:space="preserve">☐  4. Build the Home page. Say what Ionian is and how it is classified, and show the author credit and the terms of use.</w:t>
      </w:r>
    </w:p>
    <w:p>
      <w:pPr>
        <w:spacing w:after="40" w:before="0"/>
        <w:ind w:left="360"/>
      </w:pPr>
      <w:r>
        <w:rPr>
          <w:sz w:val="19"/>
          <w:szCs w:val="19"/>
        </w:rPr>
        <w:t xml:space="preserve">☐  5. Check it on the public URL. Click through the navbar from every page, Tab through it, and narrow the window until the menu toggler opens and closes.</w:t>
      </w:r>
    </w:p>
    <w:p>
      <w:pPr>
        <w:spacing w:after="40" w:before="0"/>
        <w:ind w:left="360"/>
      </w:pPr>
      <w:r>
        <w:rPr>
          <w:color w:val="143e78"/>
          <w:sz w:val="19"/>
          <w:szCs w:val="19"/>
        </w:rPr>
        <w:t xml:space="preserve">Done when: Bootstrap loads from the CDN with a pinned version, the navbar works from every page and collapses on a phone, and Home shows the credit and the terms.</w:t>
      </w:r>
    </w:p>
    <w:p>
      <w:pPr>
        <w:spacing w:after="80" w:before="0"/>
        <w:ind w:left="360"/>
      </w:pPr>
      <w:r>
        <w:rPr>
          <w:color w:val="555555"/>
          <w:sz w:val="19"/>
          <w:szCs w:val="19"/>
        </w:rPr>
        <w:t xml:space="preserve">Save your work sample: The pages and css/style.css committed and deployed. Which components you use and where you wrote your own CSS go into the week 38 journal entry.</w:t>
      </w:r>
    </w:p>
    <w:p>
      <w:pPr>
        <w:spacing w:after="60" w:before="120"/>
      </w:pPr>
      <w:r>
        <w:rPr>
          <w:b/>
          <w:bCs/>
          <w:sz w:val="21"/>
          <w:szCs w:val="21"/>
        </w:rPr>
        <w:t xml:space="preserve">Work step 3 / 3 · Measure again and record the before/after numbers</w:t>
      </w:r>
    </w:p>
    <w:p>
      <w:pPr>
        <w:spacing w:after="40" w:before="0"/>
        <w:ind w:left="360"/>
      </w:pPr>
      <w:r>
        <w:rPr>
          <w:sz w:val="19"/>
          <w:szCs w:val="19"/>
        </w:rPr>
        <w:t xml:space="preserve">☐  1. Measure the after-numbers. Reload the public URL with DevTools → Network open and write down the new transferred size and the number of requests.</w:t>
      </w:r>
    </w:p>
    <w:p>
      <w:pPr>
        <w:spacing w:after="40" w:before="0"/>
        <w:ind w:left="360"/>
      </w:pPr>
      <w:r>
        <w:rPr>
          <w:sz w:val="19"/>
          <w:szCs w:val="19"/>
        </w:rPr>
        <w:t xml:space="preserve">☐  2. Run Lighthouse again. Write the new Lighthouse scores next to your before-numbers.</w:t>
      </w:r>
    </w:p>
    <w:p>
      <w:pPr>
        <w:spacing w:after="40" w:before="0"/>
        <w:ind w:left="360"/>
      </w:pPr>
      <w:r>
        <w:rPr>
          <w:sz w:val="19"/>
          <w:szCs w:val="19"/>
        </w:rPr>
        <w:t xml:space="preserve">☐  3. Name the limits. Write into the memo what Bootstrap costs you and cannot do, for example the navbar repeated on every page because there is no build step.</w:t>
      </w:r>
    </w:p>
    <w:p>
      <w:pPr>
        <w:spacing w:after="40" w:before="0"/>
        <w:ind w:left="360"/>
      </w:pPr>
      <w:r>
        <w:rPr>
          <w:sz w:val="19"/>
          <w:szCs w:val="19"/>
        </w:rPr>
        <w:t xml:space="preserve">☐  4. Commit the memo. Commit the finished memo and deploy.</w:t>
      </w:r>
    </w:p>
    <w:p>
      <w:pPr>
        <w:spacing w:after="40" w:before="0"/>
        <w:ind w:left="360"/>
      </w:pPr>
      <w:r>
        <w:rPr>
          <w:color w:val="143e78"/>
          <w:sz w:val="19"/>
          <w:szCs w:val="19"/>
        </w:rPr>
        <w:t xml:space="preserve">Done when: The memo has the before and after numbers side by side and at least one named limit.</w:t>
      </w:r>
    </w:p>
    <w:p>
      <w:pPr>
        <w:spacing w:after="80" w:before="0"/>
        <w:ind w:left="360"/>
      </w:pPr>
      <w:r>
        <w:rPr>
          <w:color w:val="555555"/>
          <w:sz w:val="19"/>
          <w:szCs w:val="19"/>
        </w:rPr>
        <w:t xml:space="preserve">Save your work sample: project-docs/library-comparison.md with the before/after pair, committed. Your measurements go into the week 38 journal entry.</w:t>
      </w:r>
    </w:p>
    <w:p>
      <w:pPr>
        <w:spacing w:after="60" w:before="0"/>
      </w:pPr>
      <w:r>
        <w:rPr>
          <w:b/>
          <w:bCs/>
          <w:color w:val="143e78"/>
          <w:sz w:val="19"/>
          <w:szCs w:val="19"/>
        </w:rPr>
        <w:t xml:space="preserve">End-of-week check: The comparison memo with your own measured numbers is in project-docs/, the navbar works from every page on the public URL and collapses correctly on a phone, and the Home page shows the credit and terms.</w:t>
      </w:r>
    </w:p>
    <w:p>
      <w:pPr>
        <w:spacing w:after="240" w:before="0"/>
      </w:pPr>
      <w:r>
        <w:rPr>
          <w:color w:val="555555"/>
          <w:sz w:val="19"/>
          <w:szCs w:val="19"/>
        </w:rPr>
        <w:t xml:space="preserve">Work sample to the Git repository before ticking: The comparison memo with your own measured numbers is in project-docs/, the navbar works from every page on the public URL and collapses correctly on a phone, and the Home page shows the credit and terms.</w:t>
      </w:r>
    </w:p>
    <w:p>
      <w:pPr>
        <w:pStyle w:val="Heading1"/>
        <w:spacing w:before="320" w:after="160"/>
      </w:pPr>
      <w:r>
        <w:rPr>
          <w:b/>
          <w:bCs/>
          <w:color w:val="143e78"/>
        </w:rPr>
        <w:t xml:space="preserve">Phase 2 — Grammar views and the half-way review</w:t>
      </w:r>
    </w:p>
    <w:p>
      <w:pPr>
        <w:pStyle w:val="Heading2"/>
        <w:spacing w:before="260" w:after="120"/>
      </w:pPr>
      <w:r>
        <w:rPr>
          <w:b/>
          <w:bCs/>
          <w:color w:val="143e78"/>
        </w:rPr>
        <w:t xml:space="preserve">Week 39 · 21–25 Sep — Pronouns: one function, eight tables</w:t>
      </w:r>
    </w:p>
    <w:p>
      <w:pPr>
        <w:spacing w:after="60" w:before="0"/>
      </w:pPr>
      <w:r>
        <w:rPr>
          <w:sz w:val="19"/>
          <w:szCs w:val="19"/>
        </w:rPr>
        <w:t xml:space="preserve">How this week connects to the whole project: Week 37's pattern now meets the biggest content block in the PDF: eleven pages of pronouns. One reusable renderTable() turns eight datasets into Bootstrap tabs, and the loading and error states become tested behaviour. Week 40 reuses the same function for the articles.</w:t>
      </w:r>
    </w:p>
    <w:p>
      <w:pPr>
        <w:spacing w:after="80" w:before="0"/>
      </w:pPr>
      <w:r>
        <w:rPr>
          <w:b/>
          <w:bCs/>
          <w:sz w:val="19"/>
          <w:szCs w:val="19"/>
        </w:rPr>
        <w:t xml:space="preserve">Week goal: A visitor switches between eight pronoun tables in tabs, with the keyboard or on a phone, all rendered from data/grammar.json.</w:t>
      </w:r>
    </w:p>
    <w:p>
      <w:pPr>
        <w:spacing w:after="60" w:before="120"/>
      </w:pPr>
      <w:r>
        <w:rPr>
          <w:b/>
          <w:bCs/>
          <w:sz w:val="21"/>
          <w:szCs w:val="21"/>
        </w:rPr>
        <w:t xml:space="preserve">Work step 1 / 3 · Design the pronoun data and type it from the PDF</w:t>
      </w:r>
    </w:p>
    <w:p>
      <w:pPr>
        <w:spacing w:after="40" w:before="0"/>
        <w:ind w:left="360"/>
      </w:pPr>
      <w:r>
        <w:rPr>
          <w:sz w:val="19"/>
          <w:szCs w:val="19"/>
        </w:rPr>
        <w:t xml:space="preserve">☐  1. Sketch the shape on paper. One "pronouns" array in data/grammar.json with eight sets. Each set has the same four keys: id, title, columns and rows.</w:t>
      </w:r>
    </w:p>
    <w:p>
      <w:pPr>
        <w:spacing w:after="40" w:before="0"/>
        <w:ind w:left="360"/>
      </w:pPr>
      <w:r>
        <w:rPr>
          <w:sz w:val="19"/>
          <w:szCs w:val="19"/>
        </w:rPr>
        <w:t xml:space="preserve">☐  2. Check that the shape fits all eight. Make sure the same shape works for every one of the eight tables, or renderTable() cannot stay generic.</w:t>
      </w:r>
    </w:p>
    <w:p>
      <w:pPr>
        <w:spacing w:after="40" w:before="0"/>
        <w:ind w:left="360"/>
      </w:pPr>
      <w:r>
        <w:rPr>
          <w:sz w:val="19"/>
          <w:szCs w:val="19"/>
        </w:rPr>
        <w:t xml:space="preserve">☐  3. Type the data from the PDF. Type pages 13–18 and 22–26 yourself. The clitic forms and the colloquial prepositional forms exist nowhere else.</w:t>
      </w:r>
    </w:p>
    <w:p>
      <w:pPr>
        <w:spacing w:after="40" w:before="0"/>
        <w:ind w:left="360"/>
      </w:pPr>
      <w:r>
        <w:rPr>
          <w:sz w:val="19"/>
          <w:szCs w:val="19"/>
        </w:rPr>
        <w:t xml:space="preserve">☐  4. Add the section to the data check. Add the pronouns section to tools/check-data.html and run it.</w:t>
      </w:r>
    </w:p>
    <w:p>
      <w:pPr>
        <w:spacing w:after="40" w:before="0"/>
        <w:ind w:left="360"/>
      </w:pPr>
      <w:r>
        <w:rPr>
          <w:color w:val="143e78"/>
          <w:sz w:val="19"/>
          <w:szCs w:val="19"/>
        </w:rPr>
        <w:t xml:space="preserve">Done when: data/grammar.json has eight pronoun sets in the same shape, and tools/check-data.html passes.</w:t>
      </w:r>
    </w:p>
    <w:p>
      <w:pPr>
        <w:spacing w:after="80" w:before="0"/>
        <w:ind w:left="360"/>
      </w:pPr>
      <w:r>
        <w:rPr>
          <w:color w:val="555555"/>
          <w:sz w:val="19"/>
          <w:szCs w:val="19"/>
        </w:rPr>
        <w:t xml:space="preserve">Save your work sample: data/grammar.json committed. The shape and the PDF pages you typed go into the week 39 journal entry.</w:t>
      </w:r>
    </w:p>
    <w:p>
      <w:pPr>
        <w:spacing w:after="60" w:before="120"/>
      </w:pPr>
      <w:r>
        <w:rPr>
          <w:b/>
          <w:bCs/>
          <w:sz w:val="21"/>
          <w:szCs w:val="21"/>
        </w:rPr>
        <w:t xml:space="preserve">Work step 2 / 3 · Write renderTable() and wire the eight tables into tabs</w:t>
      </w:r>
    </w:p>
    <w:p>
      <w:pPr>
        <w:spacing w:after="40" w:before="0"/>
        <w:ind w:left="360"/>
      </w:pPr>
      <w:r>
        <w:rPr>
          <w:sz w:val="19"/>
          <w:szCs w:val="19"/>
        </w:rPr>
        <w:t xml:space="preserve">☐  1. Write renderTable() once. js/render.js exports renderTable({ title, columns, rows, note }), which returns a Bootstrap table element with nothing pronoun-specific inside.</w:t>
      </w:r>
    </w:p>
    <w:p>
      <w:pPr>
        <w:spacing w:after="40" w:before="0"/>
        <w:ind w:left="360"/>
      </w:pPr>
      <w:r>
        <w:rPr>
          <w:sz w:val="19"/>
          <w:szCs w:val="19"/>
        </w:rPr>
        <w:t xml:space="preserve">☐  2. Fix the data, not the function. If you feel like adding an if for one specific table, change the data shape instead.</w:t>
      </w:r>
    </w:p>
    <w:p>
      <w:pPr>
        <w:spacing w:after="40" w:before="0"/>
        <w:ind w:left="360"/>
      </w:pPr>
      <w:r>
        <w:rPr>
          <w:sz w:val="19"/>
          <w:szCs w:val="19"/>
        </w:rPr>
        <w:t xml:space="preserve">☐  3. Build the tabs. One Bootstrap tab and one tab pane per pronoun set in pronouns.html, operable with the keyboard alone.</w:t>
      </w:r>
    </w:p>
    <w:p>
      <w:pPr>
        <w:spacing w:after="40" w:before="0"/>
        <w:ind w:left="360"/>
      </w:pPr>
      <w:r>
        <w:rPr>
          <w:sz w:val="19"/>
          <w:szCs w:val="19"/>
        </w:rPr>
        <w:t xml:space="preserve">☐  4. Fill the panes after the fetch. Append each rendered table into its pane, wrapped in table-responsive, so a phone scrolls the table and not the page.</w:t>
      </w:r>
    </w:p>
    <w:p>
      <w:pPr>
        <w:spacing w:after="40" w:before="0"/>
        <w:ind w:left="360"/>
      </w:pPr>
      <w:r>
        <w:rPr>
          <w:sz w:val="19"/>
          <w:szCs w:val="19"/>
        </w:rPr>
        <w:t xml:space="preserve">☐  5. Verify against the PDF. Read each rendered table against its PDF page, then commit per table set and deploy.</w:t>
      </w:r>
    </w:p>
    <w:p>
      <w:pPr>
        <w:spacing w:after="40" w:before="0"/>
        <w:ind w:left="360"/>
      </w:pPr>
      <w:r>
        <w:rPr>
          <w:color w:val="143e78"/>
          <w:sz w:val="19"/>
          <w:szCs w:val="19"/>
        </w:rPr>
        <w:t xml:space="preserve">Done when: All eight pronoun tables render at the public URL through one renderTable(), the tabs work with the keyboard, and wide tables scroll on a phone.</w:t>
      </w:r>
    </w:p>
    <w:p>
      <w:pPr>
        <w:spacing w:after="80" w:before="0"/>
        <w:ind w:left="360"/>
      </w:pPr>
      <w:r>
        <w:rPr>
          <w:color w:val="555555"/>
          <w:sz w:val="19"/>
          <w:szCs w:val="19"/>
        </w:rPr>
        <w:t xml:space="preserve">Save your work sample: js/render.js and the Pronouns page committed. How renderTable() stays generic goes into the week 39 journal entry.</w:t>
      </w:r>
    </w:p>
    <w:p>
      <w:pPr>
        <w:spacing w:after="60" w:before="120"/>
      </w:pPr>
      <w:r>
        <w:rPr>
          <w:b/>
          <w:bCs/>
          <w:sz w:val="21"/>
          <w:szCs w:val="21"/>
        </w:rPr>
        <w:t xml:space="preserve">Work step 3 / 3 · Prove the loading and error states with screenshots</w:t>
      </w:r>
    </w:p>
    <w:p>
      <w:pPr>
        <w:spacing w:after="40" w:before="0"/>
        <w:ind w:left="360"/>
      </w:pPr>
      <w:r>
        <w:rPr>
          <w:sz w:val="19"/>
          <w:szCs w:val="19"/>
        </w:rPr>
        <w:t xml:space="preserve">☐  1. Show the loading state. In DevTools, set network throttling to Slow 3G and reload: "Loading…" appears.</w:t>
      </w:r>
    </w:p>
    <w:p>
      <w:pPr>
        <w:spacing w:after="40" w:before="0"/>
        <w:ind w:left="360"/>
      </w:pPr>
      <w:r>
        <w:rPr>
          <w:sz w:val="19"/>
          <w:szCs w:val="19"/>
        </w:rPr>
        <w:t xml:space="preserve">☐  2. Show the error state. Block the data file request (Network → right-click the row → Block request URL) and reload: your error message names the file.</w:t>
      </w:r>
    </w:p>
    <w:p>
      <w:pPr>
        <w:spacing w:after="40" w:before="0"/>
        <w:ind w:left="360"/>
      </w:pPr>
      <w:r>
        <w:rPr>
          <w:sz w:val="19"/>
          <w:szCs w:val="19"/>
        </w:rPr>
        <w:t xml:space="preserve">☐  3. Take both screenshots. Save them in project-docs/evidence/week-39/.</w:t>
      </w:r>
    </w:p>
    <w:p>
      <w:pPr>
        <w:spacing w:after="40" w:before="0"/>
        <w:ind w:left="360"/>
      </w:pPr>
      <w:r>
        <w:rPr>
          <w:sz w:val="19"/>
          <w:szCs w:val="19"/>
        </w:rPr>
        <w:t xml:space="preserve">☐  4. Check it on your phone. Open the Pronouns page on your phone: wide tables scroll sideways instead of breaking the layout. Take a screenshot.</w:t>
      </w:r>
    </w:p>
    <w:p>
      <w:pPr>
        <w:spacing w:after="40" w:before="0"/>
        <w:ind w:left="360"/>
      </w:pPr>
      <w:r>
        <w:rPr>
          <w:color w:val="143e78"/>
          <w:sz w:val="19"/>
          <w:szCs w:val="19"/>
        </w:rPr>
        <w:t xml:space="preserve">Done when: Both screenshots show your own states, and the phone check passes.</w:t>
      </w:r>
    </w:p>
    <w:p>
      <w:pPr>
        <w:spacing w:after="80" w:before="0"/>
        <w:ind w:left="360"/>
      </w:pPr>
      <w:r>
        <w:rPr>
          <w:color w:val="555555"/>
          <w:sz w:val="19"/>
          <w:szCs w:val="19"/>
        </w:rPr>
        <w:t xml:space="preserve">Save your work sample: The screenshots in project-docs/evidence/week-39/, linked in the week 39 journal entry.</w:t>
      </w:r>
    </w:p>
    <w:p>
      <w:pPr>
        <w:spacing w:after="60" w:before="0"/>
      </w:pPr>
      <w:r>
        <w:rPr>
          <w:b/>
          <w:bCs/>
          <w:color w:val="143e78"/>
          <w:sz w:val="19"/>
          <w:szCs w:val="19"/>
        </w:rPr>
        <w:t xml:space="preserve">End-of-week check: All eight pronoun tables render on the public URL from data/grammar.json, the tabs can be operated with the keyboard alone, wide tables scroll horizontally on a phone instead of breaking the layout, and renaming the JSON shows your error state.</w:t>
      </w:r>
    </w:p>
    <w:p>
      <w:pPr>
        <w:spacing w:after="240" w:before="0"/>
      </w:pPr>
      <w:r>
        <w:rPr>
          <w:color w:val="555555"/>
          <w:sz w:val="19"/>
          <w:szCs w:val="19"/>
        </w:rPr>
        <w:t xml:space="preserve">Work sample to the Git repository before ticking: All eight pronoun tables render on the public URL from data/grammar.json, the tabs can be operated with the keyboard alone, wide tables scroll horizontally on a phone, and renaming the JSON shows your error state.</w:t>
      </w:r>
    </w:p>
    <w:p>
      <w:pPr>
        <w:pStyle w:val="Heading2"/>
        <w:spacing w:before="260" w:after="120"/>
      </w:pPr>
      <w:r>
        <w:rPr>
          <w:b/>
          <w:bCs/>
          <w:color w:val="143e78"/>
        </w:rPr>
        <w:t xml:space="preserve">Week 40 · 28 Sep – 2 Oct — Nouns, articles and gender — and v0.5</w:t>
      </w:r>
    </w:p>
    <w:p>
      <w:pPr>
        <w:spacing w:after="60" w:before="0"/>
      </w:pPr>
      <w:r>
        <w:rPr>
          <w:sz w:val="19"/>
          <w:szCs w:val="19"/>
        </w:rPr>
        <w:t xml:space="preserve">How this week connects to the whole project: Week 39's renderTable() now meets the articles: every table on PDF pages 8 and 19–21 is the same gender × number matrix, so one function serves them all. With four content pages live, you tag v0.5, the version the client's representative and a tester will use in week 44. This is the last working week before the break, so the review is booked in writing now.</w:t>
      </w:r>
    </w:p>
    <w:p>
      <w:pPr>
        <w:spacing w:after="80" w:before="0"/>
      </w:pPr>
      <w:r>
        <w:rPr>
          <w:b/>
          <w:bCs/>
          <w:sz w:val="19"/>
          <w:szCs w:val="19"/>
        </w:rPr>
        <w:t xml:space="preserve">Week goal: A visitor finds which article goes with which gender in an accordion of gender-by-number tables, and v0.5 is tagged and booked for the week-44 review.</w:t>
      </w:r>
    </w:p>
    <w:p>
      <w:pPr>
        <w:spacing w:after="60" w:before="120"/>
      </w:pPr>
      <w:r>
        <w:rPr>
          <w:b/>
          <w:bCs/>
          <w:sz w:val="21"/>
          <w:szCs w:val="21"/>
        </w:rPr>
        <w:t xml:space="preserve">Work step 1 / 4 · Model the gender-by-number data and type it from the PDF</w:t>
      </w:r>
    </w:p>
    <w:p>
      <w:pPr>
        <w:spacing w:after="40" w:before="0"/>
        <w:ind w:left="360"/>
      </w:pPr>
      <w:r>
        <w:rPr>
          <w:sz w:val="19"/>
          <w:szCs w:val="19"/>
        </w:rPr>
        <w:t xml:space="preserve">☐  1. Model the matrix. Design the articles section of data/grammar.json as gender × number, so renderTable() renders definite and indefinite articles and articulated prepositions without special cases.</w:t>
      </w:r>
    </w:p>
    <w:p>
      <w:pPr>
        <w:spacing w:after="40" w:before="0"/>
        <w:ind w:left="360"/>
      </w:pPr>
      <w:r>
        <w:rPr>
          <w:sz w:val="19"/>
          <w:szCs w:val="19"/>
        </w:rPr>
        <w:t xml:space="preserve">☐  2. Type the data from the PDF. Type pages 8 and 19–21 yourself, including the elision rules and the neuter-to-feminine plural switch. A generator would invent exactly these details wrongly.</w:t>
      </w:r>
    </w:p>
    <w:p>
      <w:pPr>
        <w:spacing w:after="40" w:before="0"/>
        <w:ind w:left="360"/>
      </w:pPr>
      <w:r>
        <w:rPr>
          <w:sz w:val="19"/>
          <w:szCs w:val="19"/>
        </w:rPr>
        <w:t xml:space="preserve">☐  3. Attach the rule notes. Keep each rule note short and put it next to its matrix in the JSON, so the note travels with the data.</w:t>
      </w:r>
    </w:p>
    <w:p>
      <w:pPr>
        <w:spacing w:after="40" w:before="0"/>
        <w:ind w:left="360"/>
      </w:pPr>
      <w:r>
        <w:rPr>
          <w:sz w:val="19"/>
          <w:szCs w:val="19"/>
        </w:rPr>
        <w:t xml:space="preserve">☐  4. Verify and run the data check. Read the data against the PDF line by line, then add the new sections to tools/check-data.html and run it.</w:t>
      </w:r>
    </w:p>
    <w:p>
      <w:pPr>
        <w:spacing w:after="40" w:before="0"/>
        <w:ind w:left="360"/>
      </w:pPr>
      <w:r>
        <w:rPr>
          <w:color w:val="143e78"/>
          <w:sz w:val="19"/>
          <w:szCs w:val="19"/>
        </w:rPr>
        <w:t xml:space="preserve">Done when: The nouns and articles sections in data/grammar.json match PDF pages 8 and 19–21, and tools/check-data.html passes.</w:t>
      </w:r>
    </w:p>
    <w:p>
      <w:pPr>
        <w:spacing w:after="80" w:before="0"/>
        <w:ind w:left="360"/>
      </w:pPr>
      <w:r>
        <w:rPr>
          <w:color w:val="555555"/>
          <w:sz w:val="19"/>
          <w:szCs w:val="19"/>
        </w:rPr>
        <w:t xml:space="preserve">Save your work sample: data/grammar.json committed. How the gender × number shape drove the data design goes into the week 40 journal entry.</w:t>
      </w:r>
    </w:p>
    <w:p>
      <w:pPr>
        <w:spacing w:after="60" w:before="120"/>
      </w:pPr>
      <w:r>
        <w:rPr>
          <w:b/>
          <w:bCs/>
          <w:sz w:val="21"/>
          <w:szCs w:val="21"/>
        </w:rPr>
        <w:t xml:space="preserve">Work step 2 / 4 · Build the Nouns &amp; Articles page with an accordion</w:t>
      </w:r>
    </w:p>
    <w:p>
      <w:pPr>
        <w:spacing w:after="40" w:before="0"/>
        <w:ind w:left="360"/>
      </w:pPr>
      <w:r>
        <w:rPr>
          <w:sz w:val="19"/>
          <w:szCs w:val="19"/>
        </w:rPr>
        <w:t xml:space="preserve">☐  1. Build the accordion from data. Loop over the sections and create one accordion item per topic: gender rules, plural endings, definite articles, indefinite articles and articulated prepositions.</w:t>
      </w:r>
    </w:p>
    <w:p>
      <w:pPr>
        <w:spacing w:after="40" w:before="0"/>
        <w:ind w:left="360"/>
      </w:pPr>
      <w:r>
        <w:rPr>
          <w:sz w:val="19"/>
          <w:szCs w:val="19"/>
        </w:rPr>
        <w:t xml:space="preserve">☐  2. Fill each item. Short prose first, then the matrix from renderTable(), then the PDF's example sentences with their translations.</w:t>
      </w:r>
    </w:p>
    <w:p>
      <w:pPr>
        <w:spacing w:after="40" w:before="0"/>
        <w:ind w:left="360"/>
      </w:pPr>
      <w:r>
        <w:rPr>
          <w:sz w:val="19"/>
          <w:szCs w:val="19"/>
        </w:rPr>
        <w:t xml:space="preserve">☐  3. Give every item a unique id. A duplicate id is the classic accordion bug, and the week-47 validator will find it.</w:t>
      </w:r>
    </w:p>
    <w:p>
      <w:pPr>
        <w:spacing w:after="40" w:before="0"/>
        <w:ind w:left="360"/>
      </w:pPr>
      <w:r>
        <w:rPr>
          <w:sz w:val="19"/>
          <w:szCs w:val="19"/>
        </w:rPr>
        <w:t xml:space="preserve">☐  4. Test with the keyboard. Tab reaches each header button, and Enter opens and closes its section. Then deploy.</w:t>
      </w:r>
    </w:p>
    <w:p>
      <w:pPr>
        <w:spacing w:after="40" w:before="0"/>
        <w:ind w:left="360"/>
      </w:pPr>
      <w:r>
        <w:rPr>
          <w:color w:val="143e78"/>
          <w:sz w:val="19"/>
          <w:szCs w:val="19"/>
        </w:rPr>
        <w:t xml:space="preserve">Done when: The Nouns &amp; Articles page renders every matrix through renderTable() at the public URL, and the accordion works with the keyboard alone.</w:t>
      </w:r>
    </w:p>
    <w:p>
      <w:pPr>
        <w:spacing w:after="80" w:before="0"/>
        <w:ind w:left="360"/>
      </w:pPr>
      <w:r>
        <w:rPr>
          <w:color w:val="555555"/>
          <w:sz w:val="19"/>
          <w:szCs w:val="19"/>
        </w:rPr>
        <w:t xml:space="preserve">Save your work sample: The page committed and deployed. Why the accordion earns its place on a long page goes into the week 40 journal entry.</w:t>
      </w:r>
    </w:p>
    <w:p>
      <w:pPr>
        <w:spacing w:after="60" w:before="120"/>
      </w:pPr>
      <w:r>
        <w:rPr>
          <w:b/>
          <w:bCs/>
          <w:sz w:val="21"/>
          <w:szCs w:val="21"/>
        </w:rPr>
        <w:t xml:space="preserve">Work step 3 / 4 · Tag v0.5 and deploy it</w:t>
      </w:r>
    </w:p>
    <w:p>
      <w:pPr>
        <w:spacing w:after="40" w:before="0"/>
        <w:ind w:left="360"/>
      </w:pPr>
      <w:r>
        <w:rPr>
          <w:sz w:val="19"/>
          <w:szCs w:val="19"/>
        </w:rPr>
        <w:t xml:space="preserve">☐  1. Check the four content pages. Home, Alphabet, Pronouns and Nouns &amp; Articles render correctly at the public URL.</w:t>
      </w:r>
    </w:p>
    <w:p>
      <w:pPr>
        <w:spacing w:after="40" w:before="0"/>
        <w:ind w:left="360"/>
      </w:pPr>
      <w:r>
        <w:rPr>
          <w:sz w:val="19"/>
          <w:szCs w:val="19"/>
        </w:rPr>
        <w:t xml:space="preserve">☐  2. Tag the version. Run git tag v0.5 and git push --tags. The tag pins the exact commit the reviewers will see.</w:t>
      </w:r>
    </w:p>
    <w:p>
      <w:pPr>
        <w:spacing w:after="40" w:before="0"/>
        <w:ind w:left="360"/>
      </w:pPr>
      <w:r>
        <w:rPr>
          <w:sz w:val="19"/>
          <w:szCs w:val="19"/>
        </w:rPr>
        <w:t xml:space="preserve">☐  3. Compare the tag with the site. Open the v0.5 tag on GitHub and check that the deployed site matches it.</w:t>
      </w:r>
    </w:p>
    <w:p>
      <w:pPr>
        <w:spacing w:after="40" w:before="0"/>
        <w:ind w:left="360"/>
      </w:pPr>
      <w:r>
        <w:rPr>
          <w:sz w:val="19"/>
          <w:szCs w:val="19"/>
        </w:rPr>
        <w:t xml:space="preserve">☐  4. Write down what you leave for the review. Note what you deliberately leave for the reviewers to judge. Do not polish it away during the break.</w:t>
      </w:r>
    </w:p>
    <w:p>
      <w:pPr>
        <w:spacing w:after="40" w:before="0"/>
        <w:ind w:left="360"/>
      </w:pPr>
      <w:r>
        <w:rPr>
          <w:color w:val="143e78"/>
          <w:sz w:val="19"/>
          <w:szCs w:val="19"/>
        </w:rPr>
        <w:t xml:space="preserve">Done when: The v0.5 tag is on GitHub and the deployed site matches it.</w:t>
      </w:r>
    </w:p>
    <w:p>
      <w:pPr>
        <w:spacing w:after="80" w:before="0"/>
        <w:ind w:left="360"/>
      </w:pPr>
      <w:r>
        <w:rPr>
          <w:color w:val="555555"/>
          <w:sz w:val="19"/>
          <w:szCs w:val="19"/>
        </w:rPr>
        <w:t xml:space="preserve">Save your work sample: The tag in the repository. The tag and what you left for the review to judge go into the week 40 journal entry.</w:t>
      </w:r>
    </w:p>
    <w:p>
      <w:pPr>
        <w:spacing w:after="60" w:before="120"/>
      </w:pPr>
      <w:r>
        <w:rPr>
          <w:b/>
          <w:bCs/>
          <w:sz w:val="21"/>
          <w:szCs w:val="21"/>
        </w:rPr>
        <w:t xml:space="preserve">Work step 4 / 4 · Book the week-44 review in writing</w:t>
      </w:r>
    </w:p>
    <w:p>
      <w:pPr>
        <w:spacing w:after="40" w:before="0"/>
        <w:ind w:left="360"/>
      </w:pPr>
      <w:r>
        <w:rPr>
          <w:sz w:val="19"/>
          <w:szCs w:val="19"/>
        </w:rPr>
        <w:t xml:space="preserve">☐  1. Agree the date and the place. Agree a date, a time and a place in week 44 with the supervisor, who represents the client, and with the external tester the supervisor approved.</w:t>
      </w:r>
    </w:p>
    <w:p>
      <w:pPr>
        <w:spacing w:after="40" w:before="0"/>
        <w:ind w:left="360"/>
      </w:pPr>
      <w:r>
        <w:rPr>
          <w:sz w:val="19"/>
          <w:szCs w:val="19"/>
        </w:rPr>
        <w:t xml:space="preserve">☐  2. Agree what they will try. Find the alphabet, read a pronoun table and say what the language is, without you explaining anything.</w:t>
      </w:r>
    </w:p>
    <w:p>
      <w:pPr>
        <w:spacing w:after="40" w:before="0"/>
        <w:ind w:left="360"/>
      </w:pPr>
      <w:r>
        <w:rPr>
          <w:sz w:val="19"/>
          <w:szCs w:val="19"/>
        </w:rPr>
        <w:t xml:space="preserve">☐  3. Write the agreement. Commit project-docs/review-agreement.md with the date, the place, the three tasks and the v0.5 tag. People appear only by role, for example supervisor or tester A.</w:t>
      </w:r>
    </w:p>
    <w:p>
      <w:pPr>
        <w:spacing w:after="40" w:before="0"/>
        <w:ind w:left="360"/>
      </w:pPr>
      <w:r>
        <w:rPr>
          <w:sz w:val="19"/>
          <w:szCs w:val="19"/>
        </w:rPr>
        <w:t xml:space="preserve">☐  4. Send the public URL. Send the public URL to the supervisor and the tester. If the supervisor needs names, send them in Teams, not to the repository.</w:t>
      </w:r>
    </w:p>
    <w:p>
      <w:pPr>
        <w:spacing w:after="40" w:before="0"/>
        <w:ind w:left="360"/>
      </w:pPr>
      <w:r>
        <w:rPr>
          <w:color w:val="143e78"/>
          <w:sz w:val="19"/>
          <w:szCs w:val="19"/>
        </w:rPr>
        <w:t xml:space="preserve">Done when: project-docs/review-agreement.md is committed with the roles, the date, the place and the three tasks.</w:t>
      </w:r>
    </w:p>
    <w:p>
      <w:pPr>
        <w:spacing w:after="80" w:before="0"/>
        <w:ind w:left="360"/>
      </w:pPr>
      <w:r>
        <w:rPr>
          <w:color w:val="555555"/>
          <w:sz w:val="19"/>
          <w:szCs w:val="19"/>
        </w:rPr>
        <w:t xml:space="preserve">Save your work sample: project-docs/review-agreement.md committed. The booked review details go into the week 40 journal entry.</w:t>
      </w:r>
    </w:p>
    <w:p>
      <w:pPr>
        <w:spacing w:after="60" w:before="0"/>
      </w:pPr>
      <w:r>
        <w:rPr>
          <w:b/>
          <w:bCs/>
          <w:color w:val="143e78"/>
          <w:sz w:val="19"/>
          <w:szCs w:val="19"/>
        </w:rPr>
        <w:t xml:space="preserve">End-of-week check: The four grammar pages render correctly on the public URL, the accordion opens and closes with the keyboard alone, v0.5 is tagged, and the review agreement (roles + date) is committed in project-docs/.</w:t>
      </w:r>
    </w:p>
    <w:p>
      <w:pPr>
        <w:spacing w:after="240" w:before="0"/>
      </w:pPr>
      <w:r>
        <w:rPr>
          <w:color w:val="555555"/>
          <w:sz w:val="19"/>
          <w:szCs w:val="19"/>
        </w:rPr>
        <w:t xml:space="preserve">Work sample to the Git repository before ticking: The four grammar pages render correctly on the public URL, the accordion opens and closes with the keyboard alone, v0.5 is tagged, and the review agreement (roles + date) is committed in project-docs/.</w:t>
      </w:r>
    </w:p>
    <w:p>
      <w:pPr>
        <w:pStyle w:val="Heading2"/>
        <w:spacing w:before="260" w:after="120"/>
      </w:pPr>
      <w:r>
        <w:rPr>
          <w:b/>
          <w:bCs/>
          <w:color w:val="8A6D00"/>
        </w:rPr>
        <w:t xml:space="preserve">Week 41 · 5–9 Oct — No project work</w:t>
      </w:r>
    </w:p>
    <w:p>
      <w:pPr>
        <w:spacing w:after="200" w:before="0"/>
      </w:pPr>
      <w:r>
        <w:rPr>
          <w:sz w:val="21"/>
          <w:szCs w:val="21"/>
        </w:rPr>
      </w:r>
    </w:p>
    <w:p>
      <w:pPr>
        <w:pStyle w:val="Heading2"/>
        <w:spacing w:before="260" w:after="120"/>
      </w:pPr>
      <w:r>
        <w:rPr>
          <w:b/>
          <w:bCs/>
          <w:color w:val="8A6D00"/>
        </w:rPr>
        <w:t xml:space="preserve">Week 42 · 12–16 Oct — Autumn break</w:t>
      </w:r>
    </w:p>
    <w:p>
      <w:pPr>
        <w:spacing w:after="200" w:before="0"/>
      </w:pPr>
      <w:r>
        <w:rPr>
          <w:sz w:val="21"/>
          <w:szCs w:val="21"/>
        </w:rPr>
      </w:r>
    </w:p>
    <w:p>
      <w:pPr>
        <w:pStyle w:val="Heading2"/>
        <w:spacing w:before="260" w:after="120"/>
      </w:pPr>
      <w:r>
        <w:rPr>
          <w:b/>
          <w:bCs/>
          <w:color w:val="8A6D00"/>
        </w:rPr>
        <w:t xml:space="preserve">Week 43 · 19–23 Oct — No project work</w:t>
      </w:r>
    </w:p>
    <w:p>
      <w:pPr>
        <w:spacing w:after="200" w:before="0"/>
      </w:pPr>
      <w:r>
        <w:rPr>
          <w:sz w:val="21"/>
          <w:szCs w:val="21"/>
        </w:rPr>
      </w:r>
    </w:p>
    <w:p>
      <w:pPr>
        <w:pStyle w:val="Heading2"/>
        <w:spacing w:before="260" w:after="120"/>
      </w:pPr>
      <w:r>
        <w:rPr>
          <w:b/>
          <w:bCs/>
          <w:color w:val="143e78"/>
        </w:rPr>
        <w:t xml:space="preserve">Week 44 · 26–30 Oct — Client review and re-plan</w:t>
      </w:r>
    </w:p>
    <w:p>
      <w:pPr>
        <w:spacing w:after="60" w:before="0"/>
      </w:pPr>
      <w:r>
        <w:rPr>
          <w:sz w:val="19"/>
          <w:szCs w:val="19"/>
        </w:rPr>
        <w:t xml:space="preserve">How this week connects to the whole project: v0.5, tagged before the break, now meets other people: the client's representative and a tester who has never seen Ionian use it at the public URL. Their findings, recorded in their own words, become the issues and priorities for weeks 45–47, and the first debugging chain starts from a real finding.</w:t>
      </w:r>
    </w:p>
    <w:p>
      <w:pPr>
        <w:spacing w:after="80" w:before="0"/>
      </w:pPr>
      <w:r>
        <w:rPr>
          <w:b/>
          <w:bCs/>
          <w:sz w:val="19"/>
          <w:szCs w:val="19"/>
        </w:rPr>
        <w:t xml:space="preserve">Week goal: The client's representative and a tester have used v0.5 without your help, and every finding has a decision and, if accepted, a GitHub issue.</w:t>
      </w:r>
    </w:p>
    <w:p>
      <w:pPr>
        <w:spacing w:after="60" w:before="120"/>
      </w:pPr>
      <w:r>
        <w:rPr>
          <w:b/>
          <w:bCs/>
          <w:sz w:val="21"/>
          <w:szCs w:val="21"/>
        </w:rPr>
        <w:t xml:space="preserve">Work step 1 / 4 · Run the review and record the findings verbatim</w:t>
      </w:r>
    </w:p>
    <w:p>
      <w:pPr>
        <w:spacing w:after="40" w:before="0"/>
        <w:ind w:left="360"/>
      </w:pPr>
      <w:r>
        <w:rPr>
          <w:sz w:val="19"/>
          <w:szCs w:val="19"/>
        </w:rPr>
        <w:t xml:space="preserve">☐  1. Prepare the session. Open the review agreement, prepare the three tasks and a notes file with two columns.</w:t>
      </w:r>
    </w:p>
    <w:p>
      <w:pPr>
        <w:spacing w:after="40" w:before="0"/>
        <w:ind w:left="360"/>
      </w:pPr>
      <w:r>
        <w:rPr>
          <w:sz w:val="19"/>
          <w:szCs w:val="19"/>
        </w:rPr>
        <w:t xml:space="preserve">☐  2. Watch in silence. Give the tester the three tasks and do not help or explain. If they are stuck for two minutes, note where and move on.</w:t>
      </w:r>
    </w:p>
    <w:p>
      <w:pPr>
        <w:spacing w:after="40" w:before="0"/>
        <w:ind w:left="360"/>
      </w:pPr>
      <w:r>
        <w:rPr>
          <w:sz w:val="19"/>
          <w:szCs w:val="19"/>
        </w:rPr>
        <w:t xml:space="preserve">☐  3. Write their words. Left column: what the tester said and did, in their own words. Right column: your interpretation. Mark people by role, not by name.</w:t>
      </w:r>
    </w:p>
    <w:p>
      <w:pPr>
        <w:spacing w:after="40" w:before="0"/>
        <w:ind w:left="360"/>
      </w:pPr>
      <w:r>
        <w:rPr>
          <w:sz w:val="19"/>
          <w:szCs w:val="19"/>
        </w:rPr>
        <w:t xml:space="preserve">☐  4. Get a decision on each finding. The supervisor, as the client's representative, decides on each finding: fix now, later as an optional extra (P2) or not at all.</w:t>
      </w:r>
    </w:p>
    <w:p>
      <w:pPr>
        <w:spacing w:after="40" w:before="0"/>
        <w:ind w:left="360"/>
      </w:pPr>
      <w:r>
        <w:rPr>
          <w:sz w:val="19"/>
          <w:szCs w:val="19"/>
        </w:rPr>
        <w:t xml:space="preserve">☐  5. Fill in the log the same day. Commit project-docs/review-2026-w44.md while the words are still fresh.</w:t>
      </w:r>
    </w:p>
    <w:p>
      <w:pPr>
        <w:spacing w:after="40" w:before="0"/>
        <w:ind w:left="360"/>
      </w:pPr>
      <w:r>
        <w:rPr>
          <w:color w:val="143e78"/>
          <w:sz w:val="19"/>
          <w:szCs w:val="19"/>
        </w:rPr>
        <w:t xml:space="preserve">Done when: project-docs/review-2026-w44.md separates the tester's words from your interpretation, and every finding has a decision.</w:t>
      </w:r>
    </w:p>
    <w:p>
      <w:pPr>
        <w:spacing w:after="80" w:before="0"/>
        <w:ind w:left="360"/>
      </w:pPr>
      <w:r>
        <w:rPr>
          <w:color w:val="555555"/>
          <w:sz w:val="19"/>
          <w:szCs w:val="19"/>
        </w:rPr>
        <w:t xml:space="preserve">Save your work sample: project-docs/review-2026-w44.md committed. The three most surprising findings in the tester's words, with the tester's role and the date, go into the week 44 journal entry.</w:t>
      </w:r>
    </w:p>
    <w:p>
      <w:pPr>
        <w:spacing w:after="60" w:before="120"/>
      </w:pPr>
      <w:r>
        <w:rPr>
          <w:b/>
          <w:bCs/>
          <w:sz w:val="21"/>
          <w:szCs w:val="21"/>
        </w:rPr>
        <w:t xml:space="preserve">Work step 2 / 4 · Turn the decisions into issues and re-plan the backlog</w:t>
      </w:r>
    </w:p>
    <w:p>
      <w:pPr>
        <w:spacing w:after="40" w:before="0"/>
        <w:ind w:left="360"/>
      </w:pPr>
      <w:r>
        <w:rPr>
          <w:sz w:val="19"/>
          <w:szCs w:val="19"/>
        </w:rPr>
        <w:t xml:space="preserve">☐  1. Write the accepted findings as issues. One GitHub issue per accepted finding, with a done-when condition and a size estimate.</w:t>
      </w:r>
    </w:p>
    <w:p>
      <w:pPr>
        <w:spacing w:after="40" w:before="0"/>
        <w:ind w:left="360"/>
      </w:pPr>
      <w:r>
        <w:rPr>
          <w:sz w:val="19"/>
          <w:szCs w:val="19"/>
        </w:rPr>
        <w:t xml:space="preserve">☐  2. Get the decisions in writing. Ask the supervisor to confirm each decision in writing. A comment on the issue is enough.</w:t>
      </w:r>
    </w:p>
    <w:p>
      <w:pPr>
        <w:spacing w:after="40" w:before="0"/>
        <w:ind w:left="360"/>
      </w:pPr>
      <w:r>
        <w:rPr>
          <w:sz w:val="19"/>
          <w:szCs w:val="19"/>
        </w:rPr>
        <w:t xml:space="preserve">☐  3. Re-prioritise the backlog. Re-sort the backlog into must-have (P0), follow-up (P1) and optional (P2) after what you heard.</w:t>
      </w:r>
    </w:p>
    <w:p>
      <w:pPr>
        <w:spacing w:after="40" w:before="0"/>
        <w:ind w:left="360"/>
      </w:pPr>
      <w:r>
        <w:rPr>
          <w:sz w:val="19"/>
          <w:szCs w:val="19"/>
        </w:rPr>
        <w:t xml:space="preserve">☐  4. Compare the estimates with reality. Compare your week-36 size estimates with what the work actually took, and write down the difference.</w:t>
      </w:r>
    </w:p>
    <w:p>
      <w:pPr>
        <w:spacing w:after="40" w:before="0"/>
        <w:ind w:left="360"/>
      </w:pPr>
      <w:r>
        <w:rPr>
          <w:color w:val="143e78"/>
          <w:sz w:val="19"/>
          <w:szCs w:val="19"/>
        </w:rPr>
        <w:t xml:space="preserve">Done when: Every accepted finding is an issue with a done-when condition, the backlog is re-prioritised, and the estimate-versus-actual difference is written down.</w:t>
      </w:r>
    </w:p>
    <w:p>
      <w:pPr>
        <w:spacing w:after="80" w:before="0"/>
        <w:ind w:left="360"/>
      </w:pPr>
      <w:r>
        <w:rPr>
          <w:color w:val="555555"/>
          <w:sz w:val="19"/>
          <w:szCs w:val="19"/>
        </w:rPr>
        <w:t xml:space="preserve">Save your work sample: The issues in the repository. What you re-prioritised and why, and the estimate comparison, go into the week 44 journal entry.</w:t>
      </w:r>
    </w:p>
    <w:p>
      <w:pPr>
        <w:spacing w:after="60" w:before="120"/>
      </w:pPr>
      <w:r>
        <w:rPr>
          <w:b/>
          <w:bCs/>
          <w:sz w:val="21"/>
          <w:szCs w:val="21"/>
        </w:rPr>
        <w:t xml:space="preserve">Work step 3 / 4 · Fix a small batch and write debugging chain 1/3</w:t>
      </w:r>
    </w:p>
    <w:p>
      <w:pPr>
        <w:spacing w:after="40" w:before="0"/>
        <w:ind w:left="360"/>
      </w:pPr>
      <w:r>
        <w:rPr>
          <w:sz w:val="19"/>
          <w:szCs w:val="19"/>
        </w:rPr>
        <w:t xml:space="preserve">☐  1. Fix the small batch. Fix the accepted findings that are small, one commit each, and deploy.</w:t>
      </w:r>
    </w:p>
    <w:p>
      <w:pPr>
        <w:spacing w:after="40" w:before="0"/>
        <w:ind w:left="360"/>
      </w:pPr>
      <w:r>
        <w:rPr>
          <w:sz w:val="19"/>
          <w:szCs w:val="19"/>
        </w:rPr>
        <w:t xml:space="preserve">☐  2. Pick a real bug. Choose one finding from the review that is a bug and reproduces reliably.</w:t>
      </w:r>
    </w:p>
    <w:p>
      <w:pPr>
        <w:spacing w:after="40" w:before="0"/>
        <w:ind w:left="360"/>
      </w:pPr>
      <w:r>
        <w:rPr>
          <w:sz w:val="19"/>
          <w:szCs w:val="19"/>
        </w:rPr>
        <w:t xml:space="preserve">☐  3. Reproduce it and find the cause. Write the steps that make it happen every time, then the actual cause in the code or the data. Keep the DevTools console open while you do it.</w:t>
      </w:r>
    </w:p>
    <w:p>
      <w:pPr>
        <w:spacing w:after="40" w:before="0"/>
        <w:ind w:left="360"/>
      </w:pPr>
      <w:r>
        <w:rPr>
          <w:sz w:val="19"/>
          <w:szCs w:val="19"/>
        </w:rPr>
        <w:t xml:space="preserve">☐  4. Fix and re-test. Fix it in a commit and repeat the same steps. Write down the expected and the observed result.</w:t>
      </w:r>
    </w:p>
    <w:p>
      <w:pPr>
        <w:spacing w:after="40" w:before="0"/>
        <w:ind w:left="360"/>
      </w:pPr>
      <w:r>
        <w:rPr>
          <w:sz w:val="19"/>
          <w:szCs w:val="19"/>
        </w:rPr>
        <w:t xml:space="preserve">☐  5. Add the regression test. Add a numbered test case, for example T09, to project-docs/test-matrix.md, so the bug cannot come back unnoticed.</w:t>
      </w:r>
    </w:p>
    <w:p>
      <w:pPr>
        <w:spacing w:after="40" w:before="0"/>
        <w:ind w:left="360"/>
      </w:pPr>
      <w:r>
        <w:rPr>
          <w:sz w:val="19"/>
          <w:szCs w:val="19"/>
        </w:rPr>
        <w:t xml:space="preserve">☐  6. Write down your sources. Note where you searched for the cause, for example MDN or the Bootstrap docs, as the last line of the chain.</w:t>
      </w:r>
    </w:p>
    <w:p>
      <w:pPr>
        <w:spacing w:after="40" w:before="0"/>
        <w:ind w:left="360"/>
      </w:pPr>
      <w:r>
        <w:rPr>
          <w:color w:val="143e78"/>
          <w:sz w:val="19"/>
          <w:szCs w:val="19"/>
        </w:rPr>
        <w:t xml:space="preserve">Done when: Chain 1/3 in project-docs/debugging-chains.md runs from the tester's words to a regression test, with the fix commit linked.</w:t>
      </w:r>
    </w:p>
    <w:p>
      <w:pPr>
        <w:spacing w:after="80" w:before="0"/>
        <w:ind w:left="360"/>
      </w:pPr>
      <w:r>
        <w:rPr>
          <w:color w:val="555555"/>
          <w:sz w:val="19"/>
          <w:szCs w:val="19"/>
        </w:rPr>
        <w:t xml:space="preserve">Save your work sample: project-docs/debugging-chains.md and the regression test row in project-docs/test-matrix.md, committed. The chain links go into the week 44 journal entry.</w:t>
      </w:r>
    </w:p>
    <w:p>
      <w:pPr>
        <w:spacing w:after="60" w:before="120"/>
      </w:pPr>
      <w:r>
        <w:rPr>
          <w:b/>
          <w:bCs/>
          <w:sz w:val="21"/>
          <w:szCs w:val="21"/>
        </w:rPr>
        <w:t xml:space="preserve">Work step 4 / 4 · Check the device-security open item with the supervisor</w:t>
      </w:r>
    </w:p>
    <w:p>
      <w:pPr>
        <w:spacing w:after="40" w:before="0"/>
        <w:ind w:left="360"/>
      </w:pPr>
      <w:r>
        <w:rPr>
          <w:sz w:val="19"/>
          <w:szCs w:val="19"/>
        </w:rPr>
        <w:t xml:space="preserve">☐  1. Ask for the institution's line. Ask the supervisor for the institution's policy line on the device-security evidence, row t12 in the evidence matrix.</w:t>
      </w:r>
    </w:p>
    <w:p>
      <w:pPr>
        <w:spacing w:after="40" w:before="0"/>
        <w:ind w:left="360"/>
      </w:pPr>
      <w:r>
        <w:rPr>
          <w:sz w:val="19"/>
          <w:szCs w:val="19"/>
        </w:rPr>
        <w:t xml:space="preserve">☐  2. Update the plan. Write the answer into the open item on the Plan page, or keep it marked open if there is no answer yet.</w:t>
      </w:r>
    </w:p>
    <w:p>
      <w:pPr>
        <w:spacing w:after="40" w:before="0"/>
        <w:ind w:left="360"/>
      </w:pPr>
      <w:r>
        <w:rPr>
          <w:sz w:val="19"/>
          <w:szCs w:val="19"/>
        </w:rPr>
        <w:t xml:space="preserve">☐  3. Commit the plan. Download technical-plan.md and commit it as project-docs/technical-plan.md.</w:t>
      </w:r>
    </w:p>
    <w:p>
      <w:pPr>
        <w:spacing w:after="40" w:before="0"/>
        <w:ind w:left="360"/>
      </w:pPr>
      <w:r>
        <w:rPr>
          <w:color w:val="143e78"/>
          <w:sz w:val="19"/>
          <w:szCs w:val="19"/>
        </w:rPr>
        <w:t xml:space="preserve">Done when: The plan's device-security item shows the supervisor's answer or is still marked open, and the plan is committed.</w:t>
      </w:r>
    </w:p>
    <w:p>
      <w:pPr>
        <w:spacing w:after="80" w:before="0"/>
        <w:ind w:left="360"/>
      </w:pPr>
      <w:r>
        <w:rPr>
          <w:color w:val="555555"/>
          <w:sz w:val="19"/>
          <w:szCs w:val="19"/>
        </w:rPr>
        <w:t xml:space="preserve">Save your work sample: project-docs/technical-plan.md committed. The answer, or that it is still open, goes into the week 44 journal entry.</w:t>
      </w:r>
    </w:p>
    <w:p>
      <w:pPr>
        <w:spacing w:after="60" w:before="0"/>
      </w:pPr>
      <w:r>
        <w:rPr>
          <w:b/>
          <w:bCs/>
          <w:color w:val="143e78"/>
          <w:sz w:val="19"/>
          <w:szCs w:val="19"/>
        </w:rPr>
        <w:t xml:space="preserve">End-of-week check: The review log is committed with the two voices clearly separated, every finding has a decision (fix / won't fix / P2), and chain 1/3 is complete from a real finding, with its regression test in the matrix.</w:t>
      </w:r>
    </w:p>
    <w:p>
      <w:pPr>
        <w:spacing w:after="240" w:before="0"/>
      </w:pPr>
      <w:r>
        <w:rPr>
          <w:color w:val="555555"/>
          <w:sz w:val="19"/>
          <w:szCs w:val="19"/>
        </w:rPr>
        <w:t xml:space="preserve">Work sample to the Git repository before ticking: project-docs/review-2026-w44.md with the two voices separated, the updated backlog, the fix commits, and chain 1 in debugging-chains.md.</w:t>
      </w:r>
    </w:p>
    <w:p>
      <w:pPr>
        <w:pStyle w:val="Heading1"/>
        <w:spacing w:before="320" w:after="160"/>
      </w:pPr>
      <w:r>
        <w:rPr>
          <w:b/>
          <w:bCs/>
          <w:color w:val="143e78"/>
        </w:rPr>
        <w:t xml:space="preserve">Phase 3 — Complete site: converter, phrasebook, quality</w:t>
      </w:r>
    </w:p>
    <w:p>
      <w:pPr>
        <w:pStyle w:val="Heading2"/>
        <w:spacing w:before="260" w:after="120"/>
      </w:pPr>
      <w:r>
        <w:rPr>
          <w:b/>
          <w:bCs/>
          <w:color w:val="143e78"/>
        </w:rPr>
        <w:t xml:space="preserve">Week 45 · 2–6 Nov — The number converter — built from scratch</w:t>
      </w:r>
    </w:p>
    <w:p>
      <w:pPr>
        <w:spacing w:after="60" w:before="0"/>
      </w:pPr>
      <w:r>
        <w:rPr>
          <w:sz w:val="19"/>
          <w:szCs w:val="19"/>
        </w:rPr>
        <w:t xml:space="preserve">How this week connects to the whole project: Every page so far renders data; this one computes. Your rule list from PDF pages 42–45 becomes tests first, then small pure functions and a converter built without Bootstrap components. The change the client chose in week 44 ships in the same deploy from a short feature branch.</w:t>
      </w:r>
    </w:p>
    <w:p>
      <w:pPr>
        <w:spacing w:after="80" w:before="0"/>
      </w:pPr>
      <w:r>
        <w:rPr>
          <w:b/>
          <w:bCs/>
          <w:sz w:val="19"/>
          <w:szCs w:val="19"/>
        </w:rPr>
        <w:t xml:space="preserve">Week goal: A visitor types 319 into the converter and gets "Trecentodecenove", computed by pure functions that tests check against the PDF.</w:t>
      </w:r>
    </w:p>
    <w:p>
      <w:pPr>
        <w:spacing w:after="60" w:before="120"/>
      </w:pPr>
      <w:r>
        <w:rPr>
          <w:b/>
          <w:bCs/>
          <w:sz w:val="21"/>
          <w:szCs w:val="21"/>
        </w:rPr>
        <w:t xml:space="preserve">Work step 1 / 3 · Write the converter tests first, from the PDF</w:t>
      </w:r>
    </w:p>
    <w:p>
      <w:pPr>
        <w:spacing w:after="40" w:before="0"/>
        <w:ind w:left="360"/>
      </w:pPr>
      <w:r>
        <w:rPr>
          <w:sz w:val="19"/>
          <w:szCs w:val="19"/>
        </w:rPr>
        <w:t xml:space="preserve">☐  1. Write the rule list. Read PDF pages 42–45 and write each rule as one line in your own words: the -milla forms, the dash rule, vowel clipping and the paragoge and apocope list.</w:t>
      </w:r>
    </w:p>
    <w:p>
      <w:pPr>
        <w:spacing w:after="40" w:before="0"/>
        <w:ind w:left="360"/>
      </w:pPr>
      <w:r>
        <w:rPr>
          <w:sz w:val="19"/>
          <w:szCs w:val="19"/>
        </w:rPr>
        <w:t xml:space="preserve">☐  2. Set up the test page. Create tests/tests.html and tests/numbers.test.js from the implementation help: a small test runner of your own, with no framework and nothing to install.</w:t>
      </w:r>
    </w:p>
    <w:p>
      <w:pPr>
        <w:spacing w:after="40" w:before="0"/>
        <w:ind w:left="360"/>
      </w:pPr>
      <w:r>
        <w:rPr>
          <w:sz w:val="19"/>
          <w:szCs w:val="19"/>
        </w:rPr>
        <w:t xml:space="preserve">☐  3. Write one or two tests per rule. The expected string comes from the PDF, and the test name has its test case number and PDF page, for example "T03 p43: 319 dash rule".</w:t>
      </w:r>
    </w:p>
    <w:p>
      <w:pPr>
        <w:spacing w:after="40" w:before="0"/>
        <w:ind w:left="360"/>
      </w:pPr>
      <w:r>
        <w:rPr>
          <w:sz w:val="19"/>
          <w:szCs w:val="19"/>
        </w:rPr>
        <w:t xml:space="preserve">☐  4. Commit while everything is red. Open tests/tests.html through the local server: every test fails. Commit now. This commit proves that the tests came first.</w:t>
      </w:r>
    </w:p>
    <w:p>
      <w:pPr>
        <w:spacing w:after="40" w:before="0"/>
        <w:ind w:left="360"/>
      </w:pPr>
      <w:r>
        <w:rPr>
          <w:color w:val="143e78"/>
          <w:sz w:val="19"/>
          <w:szCs w:val="19"/>
        </w:rPr>
        <w:t xml:space="preserve">Done when: tests/numbers.test.js has at least 6 converter tests whose names cite PDF pages, and a commit shows them all red before the implementation.</w:t>
      </w:r>
    </w:p>
    <w:p>
      <w:pPr>
        <w:spacing w:after="80" w:before="0"/>
        <w:ind w:left="360"/>
      </w:pPr>
      <w:r>
        <w:rPr>
          <w:color w:val="555555"/>
          <w:sz w:val="19"/>
          <w:szCs w:val="19"/>
        </w:rPr>
        <w:t xml:space="preserve">Save your work sample: The all-red commit and tests/numbers.test.js. The test-first evidence goes into the week 45 journal entry.</w:t>
      </w:r>
    </w:p>
    <w:p>
      <w:pPr>
        <w:spacing w:after="60" w:before="120"/>
      </w:pPr>
      <w:r>
        <w:rPr>
          <w:b/>
          <w:bCs/>
          <w:sz w:val="21"/>
          <w:szCs w:val="21"/>
        </w:rPr>
        <w:t xml:space="preserve">Work step 2 / 3 · Implement the converter as small pure functions</w:t>
      </w:r>
    </w:p>
    <w:p>
      <w:pPr>
        <w:spacing w:after="40" w:before="0"/>
        <w:ind w:left="360"/>
      </w:pPr>
      <w:r>
        <w:rPr>
          <w:sz w:val="19"/>
          <w:szCs w:val="19"/>
        </w:rPr>
        <w:t xml:space="preserve">☐  1. Put the number words in data. Type data/numbers.json from the PDF: the cardinals, the ordinals and the paragoge and apocope rules, as data where possible.</w:t>
      </w:r>
    </w:p>
    <w:p>
      <w:pPr>
        <w:spacing w:after="40" w:before="0"/>
        <w:ind w:left="360"/>
      </w:pPr>
      <w:r>
        <w:rPr>
          <w:sz w:val="19"/>
          <w:szCs w:val="19"/>
        </w:rPr>
        <w:t xml:space="preserve">☐  2. Split the converter into functions. js/numbers.js is an ES module that exports numberToIonian() and the ordinal helpers. Units, tens, hundreds and thousands are each their own function. No DOM, no fetch.</w:t>
      </w:r>
    </w:p>
    <w:p>
      <w:pPr>
        <w:spacing w:after="40" w:before="0"/>
        <w:ind w:left="360"/>
      </w:pPr>
      <w:r>
        <w:rPr>
          <w:sz w:val="19"/>
          <w:szCs w:val="19"/>
        </w:rPr>
        <w:t xml:space="preserve">☐  3. Build it rule by rule. 0–20 first, then the tens with vowel clipping, the hundreds, the mille and -milla forms, and the dash rule last.</w:t>
      </w:r>
    </w:p>
    <w:p>
      <w:pPr>
        <w:spacing w:after="40" w:before="0"/>
        <w:ind w:left="360"/>
      </w:pPr>
      <w:r>
        <w:rPr>
          <w:sz w:val="19"/>
          <w:szCs w:val="19"/>
        </w:rPr>
        <w:t xml:space="preserve">☐  4. Commit each green test. When a test turns green, commit. When one stays red, check the PDF before the code: the data can be wrong too.</w:t>
      </w:r>
    </w:p>
    <w:p>
      <w:pPr>
        <w:spacing w:after="40" w:before="0"/>
        <w:ind w:left="360"/>
      </w:pPr>
      <w:r>
        <w:rPr>
          <w:sz w:val="19"/>
          <w:szCs w:val="19"/>
        </w:rPr>
        <w:t xml:space="preserve">☐  5. Check for debugging chain 2/3. If a bug surprised you here, write it up as chain 2/3 in project-docs/debugging-chains.md. If not, note that chain 2 comes from week 46.</w:t>
      </w:r>
    </w:p>
    <w:p>
      <w:pPr>
        <w:spacing w:after="40" w:before="0"/>
        <w:ind w:left="360"/>
      </w:pPr>
      <w:r>
        <w:rPr>
          <w:sz w:val="19"/>
          <w:szCs w:val="19"/>
        </w:rPr>
        <w:t xml:space="preserve">☐  6. Prove the tests bite. tests/tests.html reports 0 failed. Break one rule on purpose, watch the right test go red, and undo.</w:t>
      </w:r>
    </w:p>
    <w:p>
      <w:pPr>
        <w:spacing w:after="40" w:before="0"/>
        <w:ind w:left="360"/>
      </w:pPr>
      <w:r>
        <w:rPr>
          <w:color w:val="143e78"/>
          <w:sz w:val="19"/>
          <w:szCs w:val="19"/>
        </w:rPr>
        <w:t xml:space="preserve">Done when: tests/tests.html reports 0 failed, and js/numbers.js contains no DOM or fetch code.</w:t>
      </w:r>
    </w:p>
    <w:p>
      <w:pPr>
        <w:spacing w:after="80" w:before="0"/>
        <w:ind w:left="360"/>
      </w:pPr>
      <w:r>
        <w:rPr>
          <w:color w:val="555555"/>
          <w:sz w:val="19"/>
          <w:szCs w:val="19"/>
        </w:rPr>
        <w:t xml:space="preserve">Save your work sample: js/numbers.js and data/numbers.json, committed test by test. The function breakdown and the two hardest rules go into the week 45 journal entry.</w:t>
      </w:r>
    </w:p>
    <w:p>
      <w:pPr>
        <w:spacing w:after="60" w:before="120"/>
      </w:pPr>
      <w:r>
        <w:rPr>
          <w:b/>
          <w:bCs/>
          <w:sz w:val="21"/>
          <w:szCs w:val="21"/>
        </w:rPr>
        <w:t xml:space="preserve">Work step 3 / 3 · Build the converter UI by hand and ship the feedback change</w:t>
      </w:r>
    </w:p>
    <w:p>
      <w:pPr>
        <w:spacing w:after="40" w:before="0"/>
        <w:ind w:left="360"/>
      </w:pPr>
      <w:r>
        <w:rPr>
          <w:sz w:val="19"/>
          <w:szCs w:val="19"/>
        </w:rPr>
        <w:t xml:space="preserve">☐  1. Build the user interface (UI) by hand. A plain input with a real label, a result element with aria-live="polite", and your own CSS. No Bootstrap components in this one view.</w:t>
      </w:r>
    </w:p>
    <w:p>
      <w:pPr>
        <w:spacing w:after="40" w:before="0"/>
        <w:ind w:left="360"/>
      </w:pPr>
      <w:r>
        <w:rPr>
          <w:sz w:val="19"/>
          <w:szCs w:val="19"/>
        </w:rPr>
        <w:t xml:space="preserve">☐  2. Handle junk input kindly. Decide and show what happens with an empty field, letters, a negative number and a number that is too big.</w:t>
      </w:r>
    </w:p>
    <w:p>
      <w:pPr>
        <w:spacing w:after="40" w:before="0"/>
        <w:ind w:left="360"/>
      </w:pPr>
      <w:r>
        <w:rPr>
          <w:sz w:val="19"/>
          <w:szCs w:val="19"/>
        </w:rPr>
        <w:t xml:space="preserve">☐  3. Add the comparison section. Add the PDF's comparison content to the Numbers &amp; Comparison page, rendered from data like the other pages.</w:t>
      </w:r>
    </w:p>
    <w:p>
      <w:pPr>
        <w:spacing w:after="40" w:before="0"/>
        <w:ind w:left="360"/>
      </w:pPr>
      <w:r>
        <w:rPr>
          <w:sz w:val="19"/>
          <w:szCs w:val="19"/>
        </w:rPr>
        <w:t xml:space="preserve">☐  4. Make a feature branch for the feedback change. Create a short branch for the change the client chose in week 44, and link its commit to the finding's issue.</w:t>
      </w:r>
    </w:p>
    <w:p>
      <w:pPr>
        <w:spacing w:after="40" w:before="0"/>
        <w:ind w:left="360"/>
      </w:pPr>
      <w:r>
        <w:rPr>
          <w:sz w:val="19"/>
          <w:szCs w:val="19"/>
        </w:rPr>
        <w:t xml:space="preserve">☐  5. Merge and deploy. Merge the branch into main, deploy, and check that the change is live at the public URL.</w:t>
      </w:r>
    </w:p>
    <w:p>
      <w:pPr>
        <w:spacing w:after="40" w:before="0"/>
        <w:ind w:left="360"/>
      </w:pPr>
      <w:r>
        <w:rPr>
          <w:color w:val="143e78"/>
          <w:sz w:val="19"/>
          <w:szCs w:val="19"/>
        </w:rPr>
        <w:t xml:space="preserve">Done when: On the public URL at least 0–999 999 converts correctly, junk input gets a clear message, and the feedback change is live and linked to its finding.</w:t>
      </w:r>
    </w:p>
    <w:p>
      <w:pPr>
        <w:spacing w:after="80" w:before="0"/>
        <w:ind w:left="360"/>
      </w:pPr>
      <w:r>
        <w:rPr>
          <w:color w:val="555555"/>
          <w:sz w:val="19"/>
          <w:szCs w:val="19"/>
        </w:rPr>
        <w:t xml:space="preserve">Save your work sample: The Numbers page and the merge commit. The feedback-change link goes into the week 45 journal entry.</w:t>
      </w:r>
    </w:p>
    <w:p>
      <w:pPr>
        <w:spacing w:after="60" w:before="0"/>
      </w:pPr>
      <w:r>
        <w:rPr>
          <w:b/>
          <w:bCs/>
          <w:color w:val="143e78"/>
          <w:sz w:val="19"/>
          <w:szCs w:val="19"/>
        </w:rPr>
        <w:t xml:space="preserve">End-of-week check: On the public URL, at least 0–999 999 converts correctly including the separation and clipping rules, tests/tests.html reports 0 failed with at least 6 converter tests whose names cite PDF pages, and the feedback change is live.</w:t>
      </w:r>
    </w:p>
    <w:p>
      <w:pPr>
        <w:spacing w:after="240" w:before="0"/>
      </w:pPr>
      <w:r>
        <w:rPr>
          <w:color w:val="555555"/>
          <w:sz w:val="19"/>
          <w:szCs w:val="19"/>
        </w:rPr>
        <w:t xml:space="preserve">Work sample to the Git repository before ticking: tests/numbers.test.js with PDF-cited expectations, js/numbers.js, the Numbers page live, and the feedback-change commit linked to its finding.</w:t>
      </w:r>
    </w:p>
    <w:p>
      <w:pPr>
        <w:pStyle w:val="Heading2"/>
        <w:spacing w:before="260" w:after="120"/>
      </w:pPr>
      <w:r>
        <w:rPr>
          <w:b/>
          <w:bCs/>
          <w:color w:val="143e78"/>
        </w:rPr>
        <w:t xml:space="preserve">Week 46 · 9–13 Nov — Phrasebook, word cards and search</w:t>
      </w:r>
    </w:p>
    <w:p>
      <w:pPr>
        <w:spacing w:after="60" w:before="0"/>
      </w:pPr>
      <w:r>
        <w:rPr>
          <w:sz w:val="19"/>
          <w:szCs w:val="19"/>
        </w:rPr>
        <w:t xml:space="preserve">How this week connects to the whole project: Week 37's four-key word shape and the shared loader now feed the page the external tester will use in week 48: the word cards, the café dialogue and a search. The search is the first place where a visitor's input meets your rendering, so you build it to be safe. With the feature list closed, the test matrix you plan now is what week 47 runs.</w:t>
      </w:r>
    </w:p>
    <w:p>
      <w:pPr>
        <w:spacing w:after="80" w:before="0"/>
      </w:pPr>
      <w:r>
        <w:rPr>
          <w:b/>
          <w:bCs/>
          <w:sz w:val="19"/>
          <w:szCs w:val="19"/>
        </w:rPr>
        <w:t xml:space="preserve">Week goal: A beginner types "thank" into the phrasebook search and finds the "thank you" card, and switches the café dialogue between Ionian and English.</w:t>
      </w:r>
    </w:p>
    <w:p>
      <w:pPr>
        <w:spacing w:after="60" w:before="120"/>
      </w:pPr>
      <w:r>
        <w:rPr>
          <w:b/>
          <w:bCs/>
          <w:sz w:val="21"/>
          <w:szCs w:val="21"/>
        </w:rPr>
        <w:t xml:space="preserve">Work step 1 / 4 · Finish the word and phrase data from the PDF</w:t>
      </w:r>
    </w:p>
    <w:p>
      <w:pPr>
        <w:spacing w:after="40" w:before="0"/>
        <w:ind w:left="360"/>
      </w:pPr>
      <w:r>
        <w:rPr>
          <w:sz w:val="19"/>
          <w:szCs w:val="19"/>
        </w:rPr>
        <w:t xml:space="preserve">☐  1. Complete words.json. Type the rest of PDF page 12 into data/words.json in the week-37 four-key shape.</w:t>
      </w:r>
    </w:p>
    <w:p>
      <w:pPr>
        <w:spacing w:after="40" w:before="0"/>
        <w:ind w:left="360"/>
      </w:pPr>
      <w:r>
        <w:rPr>
          <w:sz w:val="19"/>
          <w:szCs w:val="19"/>
        </w:rPr>
        <w:t xml:space="preserve">☐  2. Write phrases.json. Type the greetings and the dialogues from pages 51–56 into data/phrases.json as ordered turns, each with its speaker.</w:t>
      </w:r>
    </w:p>
    <w:p>
      <w:pPr>
        <w:spacing w:after="40" w:before="0"/>
        <w:ind w:left="360"/>
      </w:pPr>
      <w:r>
        <w:rPr>
          <w:sz w:val="19"/>
          <w:szCs w:val="19"/>
        </w:rPr>
        <w:t xml:space="preserve">☐  3. Mark what comes later. Add one honest "coming later" entry for the under-construction pages 57–58. Invent nothing.</w:t>
      </w:r>
    </w:p>
    <w:p>
      <w:pPr>
        <w:spacing w:after="40" w:before="0"/>
        <w:ind w:left="360"/>
      </w:pPr>
      <w:r>
        <w:rPr>
          <w:sz w:val="19"/>
          <w:szCs w:val="19"/>
        </w:rPr>
        <w:t xml:space="preserve">☐  4. Add both files to the data check. Add the words and the phrases to tools/check-data.html and run it.</w:t>
      </w:r>
    </w:p>
    <w:p>
      <w:pPr>
        <w:spacing w:after="40" w:before="0"/>
        <w:ind w:left="360"/>
      </w:pPr>
      <w:r>
        <w:rPr>
          <w:color w:val="143e78"/>
          <w:sz w:val="19"/>
          <w:szCs w:val="19"/>
        </w:rPr>
        <w:t xml:space="preserve">Done when: Both files match the PDF, pages 57–58 say "coming later", and tools/check-data.html passes.</w:t>
      </w:r>
    </w:p>
    <w:p>
      <w:pPr>
        <w:spacing w:after="80" w:before="0"/>
        <w:ind w:left="360"/>
      </w:pPr>
      <w:r>
        <w:rPr>
          <w:color w:val="555555"/>
          <w:sz w:val="19"/>
          <w:szCs w:val="19"/>
        </w:rPr>
        <w:t xml:space="preserve">Save your work sample: data/words.json and data/phrases.json committed. The "coming later" decision goes into the week 46 journal entry.</w:t>
      </w:r>
    </w:p>
    <w:p>
      <w:pPr>
        <w:spacing w:after="60" w:before="120"/>
      </w:pPr>
      <w:r>
        <w:rPr>
          <w:b/>
          <w:bCs/>
          <w:sz w:val="21"/>
          <w:szCs w:val="21"/>
        </w:rPr>
        <w:t xml:space="preserve">Work step 2 / 4 · Build the word cards and the dialogue viewer</w:t>
      </w:r>
    </w:p>
    <w:p>
      <w:pPr>
        <w:spacing w:after="40" w:before="0"/>
        <w:ind w:left="360"/>
      </w:pPr>
      <w:r>
        <w:rPr>
          <w:sz w:val="19"/>
          <w:szCs w:val="19"/>
        </w:rPr>
        <w:t xml:space="preserve">☐  1. Render one card per word. A Bootstrap card with the word as the title, the part of speech as a muted subtitle, then the translation and the example sentence.</w:t>
      </w:r>
    </w:p>
    <w:p>
      <w:pPr>
        <w:spacing w:after="40" w:before="0"/>
        <w:ind w:left="360"/>
      </w:pPr>
      <w:r>
        <w:rPr>
          <w:sz w:val="19"/>
          <w:szCs w:val="19"/>
        </w:rPr>
        <w:t xml:space="preserve">☐  2. Lay the cards in a grid. Use row row-cols-1 row-cols-md-3 g-3: three columns on a laptop, one on a phone.</w:t>
      </w:r>
    </w:p>
    <w:p>
      <w:pPr>
        <w:spacing w:after="40" w:before="0"/>
        <w:ind w:left="360"/>
      </w:pPr>
      <w:r>
        <w:rPr>
          <w:sz w:val="19"/>
          <w:szCs w:val="19"/>
        </w:rPr>
        <w:t xml:space="preserve">☐  3. Render the dialogue turns. Show the turns of each dialogue in order, with the speaker of each line.</w:t>
      </w:r>
    </w:p>
    <w:p>
      <w:pPr>
        <w:spacing w:after="40" w:before="0"/>
        <w:ind w:left="360"/>
      </w:pPr>
      <w:r>
        <w:rPr>
          <w:sz w:val="19"/>
          <w:szCs w:val="19"/>
        </w:rPr>
        <w:t xml:space="preserve">☐  4. Add the language toggle. One toggle switches between Ionian, English or both, and re-renders the turns from one boolean.</w:t>
      </w:r>
    </w:p>
    <w:p>
      <w:pPr>
        <w:spacing w:after="40" w:before="0"/>
        <w:ind w:left="360"/>
      </w:pPr>
      <w:r>
        <w:rPr>
          <w:sz w:val="19"/>
          <w:szCs w:val="19"/>
        </w:rPr>
        <w:t xml:space="preserve">☐  5. Check it in one hand. Read the dialogue on your phone. It must stay readable, because this is the page a learner holds in one hand in a café.</w:t>
      </w:r>
    </w:p>
    <w:p>
      <w:pPr>
        <w:spacing w:after="40" w:before="0"/>
        <w:ind w:left="360"/>
      </w:pPr>
      <w:r>
        <w:rPr>
          <w:color w:val="143e78"/>
          <w:sz w:val="19"/>
          <w:szCs w:val="19"/>
        </w:rPr>
        <w:t xml:space="preserve">Done when: On the public URL the cards drop to one column on a phone, and the dialogue switches between Ionian and English.</w:t>
      </w:r>
    </w:p>
    <w:p>
      <w:pPr>
        <w:spacing w:after="80" w:before="0"/>
        <w:ind w:left="360"/>
      </w:pPr>
      <w:r>
        <w:rPr>
          <w:color w:val="555555"/>
          <w:sz w:val="19"/>
          <w:szCs w:val="19"/>
        </w:rPr>
        <w:t xml:space="preserve">Save your work sample: The Phrasebook page committed and deployed, linked in the week 46 journal entry.</w:t>
      </w:r>
    </w:p>
    <w:p>
      <w:pPr>
        <w:spacing w:after="60" w:before="120"/>
      </w:pPr>
      <w:r>
        <w:rPr>
          <w:b/>
          <w:bCs/>
          <w:sz w:val="21"/>
          <w:szCs w:val="21"/>
        </w:rPr>
        <w:t xml:space="preserve">Work step 3 / 4 · Build the search and prove it cannot be tricked</w:t>
      </w:r>
    </w:p>
    <w:p>
      <w:pPr>
        <w:spacing w:after="40" w:before="0"/>
        <w:ind w:left="360"/>
      </w:pPr>
      <w:r>
        <w:rPr>
          <w:sz w:val="19"/>
          <w:szCs w:val="19"/>
        </w:rPr>
        <w:t xml:space="preserve">☐  1. Filter as you type. One input with a real label, one input listener and one filter over the loaded word array, then re-render the cards.</w:t>
      </w:r>
    </w:p>
    <w:p>
      <w:pPr>
        <w:spacing w:after="40" w:before="0"/>
        <w:ind w:left="360"/>
      </w:pPr>
      <w:r>
        <w:rPr>
          <w:sz w:val="19"/>
          <w:szCs w:val="19"/>
        </w:rPr>
        <w:t xml:space="preserve">☐  2. Announce the count. Show the number of matches in an element with aria-live="polite", so it is announced and not just seen.</w:t>
      </w:r>
    </w:p>
    <w:p>
      <w:pPr>
        <w:spacing w:after="40" w:before="0"/>
        <w:ind w:left="360"/>
      </w:pPr>
      <w:r>
        <w:rPr>
          <w:sz w:val="19"/>
          <w:szCs w:val="19"/>
        </w:rPr>
        <w:t xml:space="preserve">☐  3. Build every card as text. Create every card with createElement and textContent, never with innerHTML and data you did not write.</w:t>
      </w:r>
    </w:p>
    <w:p>
      <w:pPr>
        <w:spacing w:after="40" w:before="0"/>
        <w:ind w:left="360"/>
      </w:pPr>
      <w:r>
        <w:rPr>
          <w:sz w:val="19"/>
          <w:szCs w:val="19"/>
        </w:rPr>
        <w:t xml:space="preserve">☐  4. Prove it with test case T10. Type &lt;img src=x onerror=alert(1)&gt; into the search on the public URL: it shows as plain text and no dialog opens.</w:t>
      </w:r>
    </w:p>
    <w:p>
      <w:pPr>
        <w:spacing w:after="40" w:before="0"/>
        <w:ind w:left="360"/>
      </w:pPr>
      <w:r>
        <w:rPr>
          <w:sz w:val="19"/>
          <w:szCs w:val="19"/>
        </w:rPr>
        <w:t xml:space="preserve">☐  5. Take the screenshot. Save it in project-docs/evidence/week-46/.</w:t>
      </w:r>
    </w:p>
    <w:p>
      <w:pPr>
        <w:spacing w:after="40" w:before="0"/>
        <w:ind w:left="360"/>
      </w:pPr>
      <w:r>
        <w:rPr>
          <w:color w:val="143e78"/>
          <w:sz w:val="19"/>
          <w:szCs w:val="19"/>
        </w:rPr>
        <w:t xml:space="preserve">Done when: Typing "thank" finds the "thank you" card with a live match count, and the attack string renders as harmless text.</w:t>
      </w:r>
    </w:p>
    <w:p>
      <w:pPr>
        <w:spacing w:after="80" w:before="0"/>
        <w:ind w:left="360"/>
      </w:pPr>
      <w:r>
        <w:rPr>
          <w:color w:val="555555"/>
          <w:sz w:val="19"/>
          <w:szCs w:val="19"/>
        </w:rPr>
        <w:t xml:space="preserve">Save your work sample: The screenshot in project-docs/evidence/week-46/. How the filter works and why textContent is safe go into the week 46 journal entry.</w:t>
      </w:r>
    </w:p>
    <w:p>
      <w:pPr>
        <w:spacing w:after="60" w:before="120"/>
      </w:pPr>
      <w:r>
        <w:rPr>
          <w:b/>
          <w:bCs/>
          <w:sz w:val="21"/>
          <w:szCs w:val="21"/>
        </w:rPr>
        <w:t xml:space="preserve">Work step 4 / 4 · Plan the whole test matrix and commit the licence files</w:t>
      </w:r>
    </w:p>
    <w:p>
      <w:pPr>
        <w:spacing w:after="40" w:before="0"/>
        <w:ind w:left="360"/>
      </w:pPr>
      <w:r>
        <w:rPr>
          <w:sz w:val="19"/>
          <w:szCs w:val="19"/>
        </w:rPr>
        <w:t xml:space="preserve">☐  1. Fill the matrix to at least 12 cases. In project-docs/test-matrix.md, about a third each for normal use, limits and error cases, with the expected result written first.</w:t>
      </w:r>
    </w:p>
    <w:p>
      <w:pPr>
        <w:spacing w:after="40" w:before="0"/>
        <w:ind w:left="360"/>
      </w:pPr>
      <w:r>
        <w:rPr>
          <w:sz w:val="19"/>
          <w:szCs w:val="19"/>
        </w:rPr>
        <w:t xml:space="preserve">☐  2. Include the required cases. The broken-network fetch case, the converter's junk inputs and the search attack string each get their own row.</w:t>
      </w:r>
    </w:p>
    <w:p>
      <w:pPr>
        <w:spacing w:after="40" w:before="0"/>
        <w:ind w:left="360"/>
      </w:pPr>
      <w:r>
        <w:rPr>
          <w:sz w:val="19"/>
          <w:szCs w:val="19"/>
        </w:rPr>
        <w:t xml:space="preserve">☐  3. Commit LICENSE. Use the licence the supervisor agreed in the plan's open items.</w:t>
      </w:r>
    </w:p>
    <w:p>
      <w:pPr>
        <w:spacing w:after="40" w:before="0"/>
        <w:ind w:left="360"/>
      </w:pPr>
      <w:r>
        <w:rPr>
          <w:sz w:val="19"/>
          <w:szCs w:val="19"/>
        </w:rPr>
        <w:t xml:space="preserve">☐  4. Commit CREDITS. List the fonts, Bootstrap and Bootstrap Icons with their versions, and the Ionian material's own terms of use.</w:t>
      </w:r>
    </w:p>
    <w:p>
      <w:pPr>
        <w:spacing w:after="40" w:before="0"/>
        <w:ind w:left="360"/>
      </w:pPr>
      <w:r>
        <w:rPr>
          <w:sz w:val="19"/>
          <w:szCs w:val="19"/>
        </w:rPr>
        <w:t xml:space="preserve">☐  5. Check debugging chain 2/3. Complete chain 2/3 if it started in week 45, or start it from a real bug found this week, in the same format as chain 1.</w:t>
      </w:r>
    </w:p>
    <w:p>
      <w:pPr>
        <w:spacing w:after="40" w:before="0"/>
        <w:ind w:left="360"/>
      </w:pPr>
      <w:r>
        <w:rPr>
          <w:color w:val="143e78"/>
          <w:sz w:val="19"/>
          <w:szCs w:val="19"/>
        </w:rPr>
        <w:t xml:space="preserve">Done when: The test matrix has at least 12 cases with the expected results filled in, LICENSE and CREDITS are committed, and chain 2/3 is written up.</w:t>
      </w:r>
    </w:p>
    <w:p>
      <w:pPr>
        <w:spacing w:after="80" w:before="0"/>
        <w:ind w:left="360"/>
      </w:pPr>
      <w:r>
        <w:rPr>
          <w:color w:val="555555"/>
          <w:sz w:val="19"/>
          <w:szCs w:val="19"/>
        </w:rPr>
        <w:t xml:space="preserve">Save your work sample: project-docs/test-matrix.md, LICENSE and CREDITS committed. The state of chain 2/3 goes into the week 46 journal entry.</w:t>
      </w:r>
    </w:p>
    <w:p>
      <w:pPr>
        <w:spacing w:after="60" w:before="0"/>
      </w:pPr>
      <w:r>
        <w:rPr>
          <w:b/>
          <w:bCs/>
          <w:color w:val="143e78"/>
          <w:sz w:val="19"/>
          <w:szCs w:val="19"/>
        </w:rPr>
        <w:t xml:space="preserve">End-of-week check: A beginner can find 'thank you' by typing 'thank' on the public URL, the cards filter as you type with a live match count, the dialogues toggle between languages, searching for the T10 attack string (the img-onerror line in the test matrix) renders as harmless text, and the full test matrix (at least 12 cases) exists with the expected results filled in.</w:t>
      </w:r>
    </w:p>
    <w:p>
      <w:pPr>
        <w:spacing w:after="240" w:before="0"/>
      </w:pPr>
      <w:r>
        <w:rPr>
          <w:color w:val="555555"/>
          <w:sz w:val="19"/>
          <w:szCs w:val="19"/>
        </w:rPr>
        <w:t xml:space="preserve">Work sample to the Git repository before ticking: The Phrasebook live with the card grid and search, the XSS screenshot, the full test matrix with expected results filled in, and the LICENSE/CREDITS commits.</w:t>
      </w:r>
    </w:p>
    <w:p>
      <w:pPr>
        <w:pStyle w:val="Heading2"/>
        <w:spacing w:before="260" w:after="120"/>
      </w:pPr>
      <w:r>
        <w:rPr>
          <w:b/>
          <w:bCs/>
          <w:color w:val="143e78"/>
        </w:rPr>
        <w:t xml:space="preserve">Week 47 · 16–20 Nov — Quality and testing week</w:t>
      </w:r>
    </w:p>
    <w:p>
      <w:pPr>
        <w:spacing w:after="60" w:before="0"/>
      </w:pPr>
      <w:r>
        <w:rPr>
          <w:sz w:val="19"/>
          <w:szCs w:val="19"/>
        </w:rPr>
        <w:t xml:space="preserve">How this week connects to the whole project: Every must-have page now exists; this week proves that the site holds. The test matrix planned in week 46 gets its observed results, the third debugging chain comes from a real failure, and the accessibility, validation and security passes make the site ready for an outside tester in week 48.</w:t>
      </w:r>
    </w:p>
    <w:p>
      <w:pPr>
        <w:spacing w:after="80" w:before="0"/>
      </w:pPr>
      <w:r>
        <w:rPr>
          <w:b/>
          <w:bCs/>
          <w:sz w:val="19"/>
          <w:szCs w:val="19"/>
        </w:rPr>
        <w:t xml:space="preserve">Week goal: A learner can use every page with the keyboard alone, every page validates, and every test case in the matrix has a recorded, dated result.</w:t>
      </w:r>
    </w:p>
    <w:p>
      <w:pPr>
        <w:spacing w:after="60" w:before="120"/>
      </w:pPr>
      <w:r>
        <w:rPr>
          <w:b/>
          <w:bCs/>
          <w:sz w:val="21"/>
          <w:szCs w:val="21"/>
        </w:rPr>
        <w:t xml:space="preserve">Work step 1 / 4 · Run the whole test matrix against the public URL</w:t>
      </w:r>
    </w:p>
    <w:p>
      <w:pPr>
        <w:spacing w:after="40" w:before="0"/>
        <w:ind w:left="360"/>
      </w:pPr>
      <w:r>
        <w:rPr>
          <w:sz w:val="19"/>
          <w:szCs w:val="19"/>
        </w:rPr>
        <w:t xml:space="preserve">☐  1. Run every test case. Run each row of project-docs/test-matrix.md against the public URL, not against your local copy.</w:t>
      </w:r>
    </w:p>
    <w:p>
      <w:pPr>
        <w:spacing w:after="40" w:before="0"/>
        <w:ind w:left="360"/>
      </w:pPr>
      <w:r>
        <w:rPr>
          <w:sz w:val="19"/>
          <w:szCs w:val="19"/>
        </w:rPr>
        <w:t xml:space="preserve">☐  2. Fill in the observed column. Write the observed result and the date on every row, next to the expected result you wrote earlier.</w:t>
      </w:r>
    </w:p>
    <w:p>
      <w:pPr>
        <w:spacing w:after="40" w:before="0"/>
        <w:ind w:left="360"/>
      </w:pPr>
      <w:r>
        <w:rPr>
          <w:sz w:val="19"/>
          <w:szCs w:val="19"/>
        </w:rPr>
        <w:t xml:space="preserve">☐  3. Keep the failures. Mark every failing row and keep it: it is material for chain 3/3 and proof that your matrix bites.</w:t>
      </w:r>
    </w:p>
    <w:p>
      <w:pPr>
        <w:spacing w:after="40" w:before="0"/>
        <w:ind w:left="360"/>
      </w:pPr>
      <w:r>
        <w:rPr>
          <w:sz w:val="19"/>
          <w:szCs w:val="19"/>
        </w:rPr>
        <w:t xml:space="preserve">☐  4. Check both test pages. tests/tests.html and tools/check-data.html are both green on main.</w:t>
      </w:r>
    </w:p>
    <w:p>
      <w:pPr>
        <w:spacing w:after="40" w:before="0"/>
        <w:ind w:left="360"/>
      </w:pPr>
      <w:r>
        <w:rPr>
          <w:color w:val="143e78"/>
          <w:sz w:val="19"/>
          <w:szCs w:val="19"/>
        </w:rPr>
        <w:t xml:space="preserve">Done when: Every row has an observed result and a date, the failures are marked, and both test pages are green on main.</w:t>
      </w:r>
    </w:p>
    <w:p>
      <w:pPr>
        <w:spacing w:after="80" w:before="0"/>
        <w:ind w:left="360"/>
      </w:pPr>
      <w:r>
        <w:rPr>
          <w:color w:val="555555"/>
          <w:sz w:val="19"/>
          <w:szCs w:val="19"/>
        </w:rPr>
        <w:t xml:space="preserve">Save your work sample: project-docs/test-matrix.md committed. The failures the matrix caught go into the week 47 journal entry.</w:t>
      </w:r>
    </w:p>
    <w:p>
      <w:pPr>
        <w:spacing w:after="60" w:before="120"/>
      </w:pPr>
      <w:r>
        <w:rPr>
          <w:b/>
          <w:bCs/>
          <w:sz w:val="21"/>
          <w:szCs w:val="21"/>
        </w:rPr>
        <w:t xml:space="preserve">Work step 2 / 4 · Complete debugging chain 3/3 and compile all three</w:t>
      </w:r>
    </w:p>
    <w:p>
      <w:pPr>
        <w:spacing w:after="40" w:before="0"/>
        <w:ind w:left="360"/>
      </w:pPr>
      <w:r>
        <w:rPr>
          <w:sz w:val="19"/>
          <w:szCs w:val="19"/>
        </w:rPr>
        <w:t xml:space="preserve">☐  1. Pick the bug for chain 3. Take a real failure from the matrix run or a finding left over from the review.</w:t>
      </w:r>
    </w:p>
    <w:p>
      <w:pPr>
        <w:spacing w:after="40" w:before="0"/>
        <w:ind w:left="360"/>
      </w:pPr>
      <w:r>
        <w:rPr>
          <w:sz w:val="19"/>
          <w:szCs w:val="19"/>
        </w:rPr>
        <w:t xml:space="preserve">☐  2. Write the whole chain. Observation, reproduction, cause, fix commit, re-test and regression test, each with its link.</w:t>
      </w:r>
    </w:p>
    <w:p>
      <w:pPr>
        <w:spacing w:after="40" w:before="0"/>
        <w:ind w:left="360"/>
      </w:pPr>
      <w:r>
        <w:rPr>
          <w:sz w:val="19"/>
          <w:szCs w:val="19"/>
        </w:rPr>
        <w:t xml:space="preserve">☐  3. Compile chains 1–3. Put all three chains into project-docs/debugging-chains.md in the same format, with no gaps.</w:t>
      </w:r>
    </w:p>
    <w:p>
      <w:pPr>
        <w:spacing w:after="40" w:before="0"/>
        <w:ind w:left="360"/>
      </w:pPr>
      <w:r>
        <w:rPr>
          <w:sz w:val="19"/>
          <w:szCs w:val="19"/>
        </w:rPr>
        <w:t xml:space="preserve">☐  4. Check the sources. Every chain names where you searched for the cause, for example MDN or the Bootstrap documentation.</w:t>
      </w:r>
    </w:p>
    <w:p>
      <w:pPr>
        <w:spacing w:after="40" w:before="0"/>
        <w:ind w:left="360"/>
      </w:pPr>
      <w:r>
        <w:rPr>
          <w:color w:val="143e78"/>
          <w:sz w:val="19"/>
          <w:szCs w:val="19"/>
        </w:rPr>
        <w:t xml:space="preserve">Done when: project-docs/debugging-chains.md has three complete chains in the same format, each ending in a regression test in the matrix.</w:t>
      </w:r>
    </w:p>
    <w:p>
      <w:pPr>
        <w:spacing w:after="80" w:before="0"/>
        <w:ind w:left="360"/>
      </w:pPr>
      <w:r>
        <w:rPr>
          <w:color w:val="555555"/>
          <w:sz w:val="19"/>
          <w:szCs w:val="19"/>
        </w:rPr>
        <w:t xml:space="preserve">Save your work sample: project-docs/debugging-chains.md committed. The chain 3/3 links go into the week 47 journal entry.</w:t>
      </w:r>
    </w:p>
    <w:p>
      <w:pPr>
        <w:spacing w:after="60" w:before="120"/>
      </w:pPr>
      <w:r>
        <w:rPr>
          <w:b/>
          <w:bCs/>
          <w:sz w:val="21"/>
          <w:szCs w:val="21"/>
        </w:rPr>
        <w:t xml:space="preserve">Work step 3 / 4 · Audit accessibility and validate every page</w:t>
      </w:r>
    </w:p>
    <w:p>
      <w:pPr>
        <w:spacing w:after="40" w:before="0"/>
        <w:ind w:left="360"/>
      </w:pPr>
      <w:r>
        <w:rPr>
          <w:sz w:val="19"/>
          <w:szCs w:val="19"/>
        </w:rPr>
        <w:t xml:space="preserve">☐  1. Record the before-scores. Run Lighthouse (Accessibility and Performance) on the public URL one page at a time, and save the screenshots in project-docs/lighthouse/.</w:t>
      </w:r>
    </w:p>
    <w:p>
      <w:pPr>
        <w:spacing w:after="40" w:before="0"/>
        <w:ind w:left="360"/>
      </w:pPr>
      <w:r>
        <w:rPr>
          <w:sz w:val="19"/>
          <w:szCs w:val="19"/>
        </w:rPr>
        <w:t xml:space="preserve">☐  2. Validate every page. Run each page through validator.w3.org and paste the findings into project-docs/html-validation.md before you fix them.</w:t>
      </w:r>
    </w:p>
    <w:p>
      <w:pPr>
        <w:spacing w:after="40" w:before="0"/>
        <w:ind w:left="360"/>
      </w:pPr>
      <w:r>
        <w:rPr>
          <w:sz w:val="19"/>
          <w:szCs w:val="19"/>
        </w:rPr>
        <w:t xml:space="preserve">☐  3. Do the keyboard pass. Put the mouse away and Tab through every page: the navbar, the tabs, the accordion, the converter and the search. Focus is always visible.</w:t>
      </w:r>
    </w:p>
    <w:p>
      <w:pPr>
        <w:spacing w:after="40" w:before="0"/>
        <w:ind w:left="360"/>
      </w:pPr>
      <w:r>
        <w:rPr>
          <w:sz w:val="19"/>
          <w:szCs w:val="19"/>
        </w:rPr>
        <w:t xml:space="preserve">☐  4. Fix what you found. Keyboard order, focus, contrast (check the gold texts), alt texts, labels, heading levels and the validator's findings, such as duplicate ids.</w:t>
      </w:r>
    </w:p>
    <w:p>
      <w:pPr>
        <w:spacing w:after="40" w:before="0"/>
        <w:ind w:left="360"/>
      </w:pPr>
      <w:r>
        <w:rPr>
          <w:sz w:val="19"/>
          <w:szCs w:val="19"/>
        </w:rPr>
        <w:t xml:space="preserve">☐  5. Record the after-scores. Deploy, run Lighthouse and the validator again, and save the after-results next to the before-results.</w:t>
      </w:r>
    </w:p>
    <w:p>
      <w:pPr>
        <w:spacing w:after="40" w:before="0"/>
        <w:ind w:left="360"/>
      </w:pPr>
      <w:r>
        <w:rPr>
          <w:color w:val="143e78"/>
          <w:sz w:val="19"/>
          <w:szCs w:val="19"/>
        </w:rPr>
        <w:t xml:space="preserve">Done when: Every page has a Lighthouse before/after pair and passes the W3C HTML validator without errors.</w:t>
      </w:r>
    </w:p>
    <w:p>
      <w:pPr>
        <w:spacing w:after="80" w:before="0"/>
        <w:ind w:left="360"/>
      </w:pPr>
      <w:r>
        <w:rPr>
          <w:color w:val="555555"/>
          <w:sz w:val="19"/>
          <w:szCs w:val="19"/>
        </w:rPr>
        <w:t xml:space="preserve">Save your work sample: project-docs/lighthouse/ and project-docs/html-validation.md committed. The Lighthouse pairs and what the validator found go into the week 47 journal entry.</w:t>
      </w:r>
    </w:p>
    <w:p>
      <w:pPr>
        <w:spacing w:after="60" w:before="120"/>
      </w:pPr>
      <w:r>
        <w:rPr>
          <w:b/>
          <w:bCs/>
          <w:sz w:val="21"/>
          <w:szCs w:val="21"/>
        </w:rPr>
        <w:t xml:space="preserve">Work step 4 / 4 · Review what you load, then refactor with the tests green</w:t>
      </w:r>
    </w:p>
    <w:p>
      <w:pPr>
        <w:spacing w:after="40" w:before="0"/>
        <w:ind w:left="360"/>
      </w:pPr>
      <w:r>
        <w:rPr>
          <w:sz w:val="19"/>
          <w:szCs w:val="19"/>
        </w:rPr>
        <w:t xml:space="preserve">☐  1. Review what you load from the CDN. Bootstrap is pinned to an exact version with its integrity hash, and you can say what each external file does, including the icons and the font.</w:t>
      </w:r>
    </w:p>
    <w:p>
      <w:pPr>
        <w:spacing w:after="40" w:before="0"/>
        <w:ind w:left="360"/>
      </w:pPr>
      <w:r>
        <w:rPr>
          <w:sz w:val="19"/>
          <w:szCs w:val="19"/>
        </w:rPr>
        <w:t xml:space="preserve">☐  2. Check for secrets. Search the repository for words like key, token and password, and confirm that nothing secret is committed.</w:t>
      </w:r>
    </w:p>
    <w:p>
      <w:pPr>
        <w:spacing w:after="40" w:before="0"/>
        <w:ind w:left="360"/>
      </w:pPr>
      <w:r>
        <w:rPr>
          <w:sz w:val="19"/>
          <w:szCs w:val="19"/>
        </w:rPr>
        <w:t xml:space="preserve">☐  3. Confirm that the search is still safe. Type the attack string into the search on the deployed site once more: it still shows as plain text.</w:t>
      </w:r>
    </w:p>
    <w:p>
      <w:pPr>
        <w:spacing w:after="40" w:before="0"/>
        <w:ind w:left="360"/>
      </w:pPr>
      <w:r>
        <w:rPr>
          <w:sz w:val="19"/>
          <w:szCs w:val="19"/>
        </w:rPr>
        <w:t xml:space="preserve">☐  4. Write the security review. Record the dependencies and both checks in project-docs/security-review.md.</w:t>
      </w:r>
    </w:p>
    <w:p>
      <w:pPr>
        <w:spacing w:after="40" w:before="0"/>
        <w:ind w:left="360"/>
      </w:pPr>
      <w:r>
        <w:rPr>
          <w:sz w:val="19"/>
          <w:szCs w:val="19"/>
        </w:rPr>
        <w:t xml:space="preserve">☐  5. Refactor in small commits. Rename the unclear, extract the duplicated, delete the dead code, and reload tests/tests.html between commits. If a test goes red, stop until it is green.</w:t>
      </w:r>
    </w:p>
    <w:p>
      <w:pPr>
        <w:spacing w:after="40" w:before="0"/>
        <w:ind w:left="360"/>
      </w:pPr>
      <w:r>
        <w:rPr>
          <w:color w:val="143e78"/>
          <w:sz w:val="19"/>
          <w:szCs w:val="19"/>
        </w:rPr>
        <w:t xml:space="preserve">Done when: project-docs/security-review.md lists every external file with its version, no secrets are found, and the refactor commits have green tests in between.</w:t>
      </w:r>
    </w:p>
    <w:p>
      <w:pPr>
        <w:spacing w:after="80" w:before="0"/>
        <w:ind w:left="360"/>
      </w:pPr>
      <w:r>
        <w:rPr>
          <w:color w:val="555555"/>
          <w:sz w:val="19"/>
          <w:szCs w:val="19"/>
        </w:rPr>
        <w:t xml:space="preserve">Save your work sample: project-docs/security-review.md and the refactor commit series. What the refactor changed structurally goes into the week 47 journal entry.</w:t>
      </w:r>
    </w:p>
    <w:p>
      <w:pPr>
        <w:spacing w:after="60" w:before="0"/>
      </w:pPr>
      <w:r>
        <w:rPr>
          <w:b/>
          <w:bCs/>
          <w:color w:val="143e78"/>
          <w:sz w:val="19"/>
          <w:szCs w:val="19"/>
        </w:rPr>
        <w:t xml:space="preserve">End-of-week check: The matrix has every row filled with observed results and dates, three complete chains are in debugging-chains.md, the after-Lighthouse accessibility score is recorded next to its before-pair, every page validates without errors, and tests/tests.html plus tools/check-data.html are both green on main.</w:t>
      </w:r>
    </w:p>
    <w:p>
      <w:pPr>
        <w:spacing w:after="240" w:before="0"/>
      </w:pPr>
      <w:r>
        <w:rPr>
          <w:color w:val="555555"/>
          <w:sz w:val="19"/>
          <w:szCs w:val="19"/>
        </w:rPr>
        <w:t xml:space="preserve">Work sample to the Git repository before ticking: The executed test matrix, debugging-chains.md with three complete chains, the Lighthouse pairs in project-docs/lighthouse/, html-validation.md and security-review.md, and the refactor commit series.</w:t>
      </w:r>
    </w:p>
    <w:p>
      <w:pPr>
        <w:pStyle w:val="Heading1"/>
        <w:spacing w:before="320" w:after="160"/>
      </w:pPr>
      <w:r>
        <w:rPr>
          <w:b/>
          <w:bCs/>
          <w:color w:val="143e78"/>
        </w:rPr>
        <w:t xml:space="preserve">Phase 4 — Release v1.0 and demonstration</w:t>
      </w:r>
    </w:p>
    <w:p>
      <w:pPr>
        <w:pStyle w:val="Heading2"/>
        <w:spacing w:before="260" w:after="120"/>
      </w:pPr>
      <w:r>
        <w:rPr>
          <w:b/>
          <w:bCs/>
          <w:color w:val="143e78"/>
        </w:rPr>
        <w:t xml:space="preserve">Week 48 · 23–27 Nov — Release candidate, user test and v1.0</w:t>
      </w:r>
    </w:p>
    <w:p>
      <w:pPr>
        <w:spacing w:after="60" w:before="0"/>
      </w:pPr>
      <w:r>
        <w:rPr>
          <w:sz w:val="19"/>
          <w:szCs w:val="19"/>
        </w:rPr>
        <w:t xml:space="preserve">How this week connects to the whole project: The site is complete and tested; now it meets a clean environment and a person who owes you nothing. A fresh clone tests your README and an outside tester tests the phrasebook, and what they stumble on you fix before v1.0. The released version and its linked evidence are what week 49 demonstrates.</w:t>
      </w:r>
    </w:p>
    <w:p>
      <w:pPr>
        <w:spacing w:after="80" w:before="0"/>
      </w:pPr>
      <w:r>
        <w:rPr>
          <w:b/>
          <w:bCs/>
          <w:sz w:val="19"/>
          <w:szCs w:val="19"/>
        </w:rPr>
        <w:t xml:space="preserve">Week goal: A stranger gets the project running from your README alone, and an outside tester learns the café dialogue from v1.0 without your help.</w:t>
      </w:r>
    </w:p>
    <w:p>
      <w:pPr>
        <w:spacing w:after="60" w:before="120"/>
      </w:pPr>
      <w:r>
        <w:rPr>
          <w:b/>
          <w:bCs/>
          <w:sz w:val="21"/>
          <w:szCs w:val="21"/>
        </w:rPr>
        <w:t xml:space="preserve">Work step 1 / 4 · Freeze the content and tag the release candidate (RC)</w:t>
      </w:r>
    </w:p>
    <w:p>
      <w:pPr>
        <w:spacing w:after="40" w:before="0"/>
        <w:ind w:left="360"/>
      </w:pPr>
      <w:r>
        <w:rPr>
          <w:sz w:val="19"/>
          <w:szCs w:val="19"/>
        </w:rPr>
        <w:t xml:space="preserve">☐  1. Freeze the content. From now on only blocking fixes go in. Write this rule at the top of project-docs/release-notes-v1.0.md.</w:t>
      </w:r>
    </w:p>
    <w:p>
      <w:pPr>
        <w:spacing w:after="40" w:before="0"/>
        <w:ind w:left="360"/>
      </w:pPr>
      <w:r>
        <w:rPr>
          <w:sz w:val="19"/>
          <w:szCs w:val="19"/>
        </w:rPr>
        <w:t xml:space="preserve">☐  2. Tag the release candidate. Tag the release candidate (RC), the version finished enough to be tested as if it were the release, for example v1.0-rc1, and push the tag.</w:t>
      </w:r>
    </w:p>
    <w:p>
      <w:pPr>
        <w:spacing w:after="40" w:before="0"/>
        <w:ind w:left="360"/>
      </w:pPr>
      <w:r>
        <w:rPr>
          <w:sz w:val="19"/>
          <w:szCs w:val="19"/>
        </w:rPr>
        <w:t xml:space="preserve">☐  3. Check the public URL. Every page opens from the public URL with a clean DevTools console.</w:t>
      </w:r>
    </w:p>
    <w:p>
      <w:pPr>
        <w:spacing w:after="40" w:before="0"/>
        <w:ind w:left="360"/>
      </w:pPr>
      <w:r>
        <w:rPr>
          <w:color w:val="143e78"/>
          <w:sz w:val="19"/>
          <w:szCs w:val="19"/>
        </w:rPr>
        <w:t xml:space="preserve">Done when: The release candidate tag is pushed, and the public URL serves it with a clean console.</w:t>
      </w:r>
    </w:p>
    <w:p>
      <w:pPr>
        <w:spacing w:after="80" w:before="0"/>
        <w:ind w:left="360"/>
      </w:pPr>
      <w:r>
        <w:rPr>
          <w:color w:val="555555"/>
          <w:sz w:val="19"/>
          <w:szCs w:val="19"/>
        </w:rPr>
        <w:t xml:space="preserve">Save your work sample: The RC tag in the repository, linked in the week 48 journal entry.</w:t>
      </w:r>
    </w:p>
    <w:p>
      <w:pPr>
        <w:spacing w:after="60" w:before="120"/>
      </w:pPr>
      <w:r>
        <w:rPr>
          <w:b/>
          <w:bCs/>
          <w:sz w:val="21"/>
          <w:szCs w:val="21"/>
        </w:rPr>
        <w:t xml:space="preserve">Work step 2 / 4 · Run the project from a fresh clone with the README only</w:t>
      </w:r>
    </w:p>
    <w:p>
      <w:pPr>
        <w:spacing w:after="40" w:before="0"/>
        <w:ind w:left="360"/>
      </w:pPr>
      <w:r>
        <w:rPr>
          <w:sz w:val="19"/>
          <w:szCs w:val="19"/>
        </w:rPr>
        <w:t xml:space="preserve">☐  1. Clone into a clean place. Run git clone on a machine or an account that has never run the project.</w:t>
      </w:r>
    </w:p>
    <w:p>
      <w:pPr>
        <w:spacing w:after="40" w:before="0"/>
        <w:ind w:left="360"/>
      </w:pPr>
      <w:r>
        <w:rPr>
          <w:sz w:val="19"/>
          <w:szCs w:val="19"/>
        </w:rPr>
        <w:t xml:space="preserve">☐  2. Follow the README literally. Every command you type that is not in the README goes into the README.</w:t>
      </w:r>
    </w:p>
    <w:p>
      <w:pPr>
        <w:spacing w:after="40" w:before="0"/>
        <w:ind w:left="360"/>
      </w:pPr>
      <w:r>
        <w:rPr>
          <w:sz w:val="19"/>
          <w:szCs w:val="19"/>
        </w:rPr>
        <w:t xml:space="preserve">☐  3. Explain the local server. The README says why file:// does not work and gives two ways to serve the folder: Live Server and python3 -m http.server.</w:t>
      </w:r>
    </w:p>
    <w:p>
      <w:pPr>
        <w:spacing w:after="40" w:before="0"/>
        <w:ind w:left="360"/>
      </w:pPr>
      <w:r>
        <w:rPr>
          <w:sz w:val="19"/>
          <w:szCs w:val="19"/>
        </w:rPr>
        <w:t xml:space="preserve">☐  4. Fix the README, not your memory. Commit every README fix and run the steps again until they work.</w:t>
      </w:r>
    </w:p>
    <w:p>
      <w:pPr>
        <w:spacing w:after="40" w:before="0"/>
        <w:ind w:left="360"/>
      </w:pPr>
      <w:r>
        <w:rPr>
          <w:color w:val="143e78"/>
          <w:sz w:val="19"/>
          <w:szCs w:val="19"/>
        </w:rPr>
        <w:t xml:space="preserve">Done when: The fresh clone runs with the README steps only.</w:t>
      </w:r>
    </w:p>
    <w:p>
      <w:pPr>
        <w:spacing w:after="80" w:before="0"/>
        <w:ind w:left="360"/>
      </w:pPr>
      <w:r>
        <w:rPr>
          <w:color w:val="555555"/>
          <w:sz w:val="19"/>
          <w:szCs w:val="19"/>
        </w:rPr>
        <w:t xml:space="preserve">Save your work sample: The clean-clone notes and the README fix commits. The clean-environment result goes into the week 48 journal entry.</w:t>
      </w:r>
    </w:p>
    <w:p>
      <w:pPr>
        <w:spacing w:after="60" w:before="120"/>
      </w:pPr>
      <w:r>
        <w:rPr>
          <w:b/>
          <w:bCs/>
          <w:sz w:val="21"/>
          <w:szCs w:val="21"/>
        </w:rPr>
        <w:t xml:space="preserve">Work step 3 / 4 · Run the user test with one written task</w:t>
      </w:r>
    </w:p>
    <w:p>
      <w:pPr>
        <w:spacing w:after="40" w:before="0"/>
        <w:ind w:left="360"/>
      </w:pPr>
      <w:r>
        <w:rPr>
          <w:sz w:val="19"/>
          <w:szCs w:val="19"/>
        </w:rPr>
        <w:t xml:space="preserve">☐  1. Write the tester's task first. One written goal and no hints: "Using this site, learn to order in the café dialogue." If the task needs explaining, fix the task.</w:t>
      </w:r>
    </w:p>
    <w:p>
      <w:pPr>
        <w:spacing w:after="40" w:before="0"/>
        <w:ind w:left="360"/>
      </w:pPr>
      <w:r>
        <w:rPr>
          <w:sz w:val="19"/>
          <w:szCs w:val="19"/>
        </w:rPr>
        <w:t xml:space="preserve">☐  2. Choose the tester. A tester the supervisor approved, if possible not the week-44 one. In the repository the tester appears by role, for example tester B.</w:t>
      </w:r>
    </w:p>
    <w:p>
      <w:pPr>
        <w:spacing w:after="40" w:before="0"/>
        <w:ind w:left="360"/>
      </w:pPr>
      <w:r>
        <w:rPr>
          <w:sz w:val="19"/>
          <w:szCs w:val="19"/>
        </w:rPr>
        <w:t xml:space="preserve">☐  3. Watch in silence. Note the exact moment and place of every hesitation.</w:t>
      </w:r>
    </w:p>
    <w:p>
      <w:pPr>
        <w:spacing w:after="40" w:before="0"/>
        <w:ind w:left="360"/>
      </w:pPr>
      <w:r>
        <w:rPr>
          <w:sz w:val="19"/>
          <w:szCs w:val="19"/>
        </w:rPr>
        <w:t xml:space="preserve">☐  4. Record their words. In project-docs/user-test-2026-w48.md, the tester's words verbatim on one side and your interpretation on the other, with the role and the date.</w:t>
      </w:r>
    </w:p>
    <w:p>
      <w:pPr>
        <w:spacing w:after="40" w:before="0"/>
        <w:ind w:left="360"/>
      </w:pPr>
      <w:r>
        <w:rPr>
          <w:sz w:val="19"/>
          <w:szCs w:val="19"/>
        </w:rPr>
        <w:t xml:space="preserve">☐  5. Turn hesitations into fixes. Every hesitation becomes an instruction or interface fix, committed and linked to the finding.</w:t>
      </w:r>
    </w:p>
    <w:p>
      <w:pPr>
        <w:spacing w:after="40" w:before="0"/>
        <w:ind w:left="360"/>
      </w:pPr>
      <w:r>
        <w:rPr>
          <w:sz w:val="19"/>
          <w:szCs w:val="19"/>
        </w:rPr>
        <w:t xml:space="preserve">☐  6. Ask the last question. Ask "Could you have done it without me in the room?" and fix what the answer points to.</w:t>
      </w:r>
    </w:p>
    <w:p>
      <w:pPr>
        <w:spacing w:after="40" w:before="0"/>
        <w:ind w:left="360"/>
      </w:pPr>
      <w:r>
        <w:rPr>
          <w:color w:val="143e78"/>
          <w:sz w:val="19"/>
          <w:szCs w:val="19"/>
        </w:rPr>
        <w:t xml:space="preserve">Done when: The tester reached and read the café dialogue using only the site and your written instructions, and every hesitation has a fix.</w:t>
      </w:r>
    </w:p>
    <w:p>
      <w:pPr>
        <w:spacing w:after="80" w:before="0"/>
        <w:ind w:left="360"/>
      </w:pPr>
      <w:r>
        <w:rPr>
          <w:color w:val="555555"/>
          <w:sz w:val="19"/>
          <w:szCs w:val="19"/>
        </w:rPr>
        <w:t xml:space="preserve">Save your work sample: project-docs/user-test-2026-w48.md and the fix commits. The tester's words and the fixes they produced go into the week 48 journal entry.</w:t>
      </w:r>
    </w:p>
    <w:p>
      <w:pPr>
        <w:spacing w:after="60" w:before="120"/>
      </w:pPr>
      <w:r>
        <w:rPr>
          <w:b/>
          <w:bCs/>
          <w:sz w:val="21"/>
          <w:szCs w:val="21"/>
        </w:rPr>
        <w:t xml:space="preserve">Work step 4 / 4 · Describe the deployment path and release v1.0</w:t>
      </w:r>
    </w:p>
    <w:p>
      <w:pPr>
        <w:spacing w:after="40" w:before="0"/>
        <w:ind w:left="360"/>
      </w:pPr>
      <w:r>
        <w:rPr>
          <w:sz w:val="19"/>
          <w:szCs w:val="19"/>
        </w:rPr>
        <w:t xml:space="preserve">☐  1. Describe the deployment path. In project-docs/deployment-path.md, show localhost → your phone's hotspot, a local area network (LAN) → GitHub Pages over HTTPS, with your own screenshots such as the week-36 phone screenshot.</w:t>
      </w:r>
    </w:p>
    <w:p>
      <w:pPr>
        <w:spacing w:after="40" w:before="0"/>
        <w:ind w:left="360"/>
      </w:pPr>
      <w:r>
        <w:rPr>
          <w:sz w:val="19"/>
          <w:szCs w:val="19"/>
        </w:rPr>
        <w:t xml:space="preserve">☐  2. Tag v1.0. Apply the fixes, then run git tag v1.0 and git push --tags.</w:t>
      </w:r>
    </w:p>
    <w:p>
      <w:pPr>
        <w:spacing w:after="40" w:before="0"/>
        <w:ind w:left="360"/>
      </w:pPr>
      <w:r>
        <w:rPr>
          <w:sz w:val="19"/>
          <w:szCs w:val="19"/>
        </w:rPr>
        <w:t xml:space="preserve">☐  3. Publish the release. Write the GitHub release notes: what is in and what is "coming later". Check that the public URL serves the tagged version.</w:t>
      </w:r>
    </w:p>
    <w:p>
      <w:pPr>
        <w:spacing w:after="40" w:before="0"/>
        <w:ind w:left="360"/>
      </w:pPr>
      <w:r>
        <w:rPr>
          <w:sz w:val="19"/>
          <w:szCs w:val="19"/>
        </w:rPr>
        <w:t xml:space="preserve">☐  4. Check the credit and the terms. The author credit, LICENSE, CREDITS and the terms of use are visible one last time.</w:t>
      </w:r>
    </w:p>
    <w:p>
      <w:pPr>
        <w:spacing w:after="40" w:before="0"/>
        <w:ind w:left="360"/>
      </w:pPr>
      <w:r>
        <w:rPr>
          <w:sz w:val="19"/>
          <w:szCs w:val="19"/>
        </w:rPr>
        <w:t xml:space="preserve">☐  5. Start the linked evidence matrix. Create project-docs/evidence-matrix.md: one row per requirement with its code, the work-sample link and the week. Fill in the rows whose work samples already exist.</w:t>
      </w:r>
    </w:p>
    <w:p>
      <w:pPr>
        <w:spacing w:after="40" w:before="0"/>
        <w:ind w:left="360"/>
      </w:pPr>
      <w:r>
        <w:rPr>
          <w:color w:val="143e78"/>
          <w:sz w:val="19"/>
          <w:szCs w:val="19"/>
        </w:rPr>
        <w:t xml:space="preserve">Done when: v1.0 is tagged, released and live at the public URL, deployment-path.md uses your own screenshots, and evidence-matrix.md exists.</w:t>
      </w:r>
    </w:p>
    <w:p>
      <w:pPr>
        <w:spacing w:after="80" w:before="0"/>
        <w:ind w:left="360"/>
      </w:pPr>
      <w:r>
        <w:rPr>
          <w:color w:val="555555"/>
          <w:sz w:val="19"/>
          <w:szCs w:val="19"/>
        </w:rPr>
        <w:t xml:space="preserve">Save your work sample: project-docs/deployment-path.md, project-docs/release-notes-v1.0.md, project-docs/evidence-matrix.md and the v1.0 release. The release link goes into the week 48 journal entry.</w:t>
      </w:r>
    </w:p>
    <w:p>
      <w:pPr>
        <w:spacing w:after="60" w:before="0"/>
      </w:pPr>
      <w:r>
        <w:rPr>
          <w:b/>
          <w:bCs/>
          <w:color w:val="143e78"/>
          <w:sz w:val="19"/>
          <w:szCs w:val="19"/>
        </w:rPr>
        <w:t xml:space="preserve">End-of-week check: The tester reached and read the café dialogue using only the site and your written instructions — no spoken help; the fresh clone runs with the README steps only; v1.0 is tagged, released and live at the public URL.</w:t>
      </w:r>
    </w:p>
    <w:p>
      <w:pPr>
        <w:spacing w:after="240" w:before="0"/>
      </w:pPr>
      <w:r>
        <w:rPr>
          <w:color w:val="555555"/>
          <w:sz w:val="19"/>
          <w:szCs w:val="19"/>
        </w:rPr>
        <w:t xml:space="preserve">Work sample to the Git repository before ticking: The clean-clone notes, user-test-2026-w48.md, deployment-path.md, the instruction-fix commits, the v1.0 release and the started project-docs/evidence-matrix.md.</w:t>
      </w:r>
    </w:p>
    <w:p>
      <w:pPr>
        <w:pStyle w:val="Heading2"/>
        <w:spacing w:before="260" w:after="120"/>
      </w:pPr>
      <w:r>
        <w:rPr>
          <w:b/>
          <w:bCs/>
          <w:color w:val="143e78"/>
        </w:rPr>
        <w:t xml:space="preserve">Week 49 · 30 Nov – 4 Dec — Demonstration week</w:t>
      </w:r>
    </w:p>
    <w:p>
      <w:pPr>
        <w:spacing w:after="60" w:before="0"/>
      </w:pPr>
      <w:r>
        <w:rPr>
          <w:sz w:val="19"/>
          <w:szCs w:val="19"/>
        </w:rPr>
        <w:t xml:space="preserve">How this week connects to the whole project: Nothing new is built: your work samples have grown week by week since week 36. This week you link each of the 44 requirements to its exact work sample, close the journal and rehearse the demo, so an assessor finds every sample in seconds rather than minutes.</w:t>
      </w:r>
    </w:p>
    <w:p>
      <w:pPr>
        <w:spacing w:after="80" w:before="0"/>
      </w:pPr>
      <w:r>
        <w:rPr>
          <w:b/>
          <w:bCs/>
          <w:sz w:val="19"/>
          <w:szCs w:val="19"/>
        </w:rPr>
        <w:t xml:space="preserve">Week goal: An assessor reaches the work sample for any of the 44 requirements in seconds, and your 8–10 minute demo is rehearsed and handed over on Friday 4 December.</w:t>
      </w:r>
    </w:p>
    <w:p>
      <w:pPr>
        <w:spacing w:after="60" w:before="120"/>
      </w:pPr>
      <w:r>
        <w:rPr>
          <w:b/>
          <w:bCs/>
          <w:sz w:val="21"/>
          <w:szCs w:val="21"/>
        </w:rPr>
        <w:t xml:space="preserve">Work step 1 / 3 · Link all 44 requirements to their exact work samples</w:t>
      </w:r>
    </w:p>
    <w:p>
      <w:pPr>
        <w:spacing w:after="40" w:before="0"/>
        <w:ind w:left="360"/>
      </w:pPr>
      <w:r>
        <w:rPr>
          <w:sz w:val="19"/>
          <w:szCs w:val="19"/>
        </w:rPr>
        <w:t xml:space="preserve">☐  1. Finish the evidence matrix file. Give each of the 44 rows in project-docs/evidence-matrix.md its requirement code, the exact work-sample link and the week.</w:t>
      </w:r>
    </w:p>
    <w:p>
      <w:pPr>
        <w:spacing w:after="40" w:before="0"/>
        <w:ind w:left="360"/>
      </w:pPr>
      <w:r>
        <w:rPr>
          <w:sz w:val="19"/>
          <w:szCs w:val="19"/>
        </w:rPr>
        <w:t xml:space="preserve">☐  2. Use exact locations. A commit hash, a file path, a screenshot or a memo section. "It is in the repo" is not a location. One work sample may serve several rows.</w:t>
      </w:r>
    </w:p>
    <w:p>
      <w:pPr>
        <w:spacing w:after="40" w:before="0"/>
        <w:ind w:left="360"/>
      </w:pPr>
      <w:r>
        <w:rPr>
          <w:sz w:val="19"/>
          <w:szCs w:val="19"/>
        </w:rPr>
        <w:t xml:space="preserve">☐  3. Tick your own checklist. Tick each row in the Evidence matrix view when its link works. The ticks are your own memory, not the evidence.</w:t>
      </w:r>
    </w:p>
    <w:p>
      <w:pPr>
        <w:spacing w:after="40" w:before="0"/>
        <w:ind w:left="360"/>
      </w:pPr>
      <w:r>
        <w:rPr>
          <w:sz w:val="19"/>
          <w:szCs w:val="19"/>
        </w:rPr>
        <w:t xml:space="preserve">☐  4. Test three random rows. Pick three rows at random and reach each work sample in under 15 seconds. If one takes longer, make its link more exact.</w:t>
      </w:r>
    </w:p>
    <w:p>
      <w:pPr>
        <w:spacing w:after="40" w:before="0"/>
        <w:ind w:left="360"/>
      </w:pPr>
      <w:r>
        <w:rPr>
          <w:color w:val="143e78"/>
          <w:sz w:val="19"/>
          <w:szCs w:val="19"/>
        </w:rPr>
        <w:t xml:space="preserve">Done when: All 44 rows in project-docs/evidence-matrix.md have a working, exact link.</w:t>
      </w:r>
    </w:p>
    <w:p>
      <w:pPr>
        <w:spacing w:after="80" w:before="0"/>
        <w:ind w:left="360"/>
      </w:pPr>
      <w:r>
        <w:rPr>
          <w:color w:val="555555"/>
          <w:sz w:val="19"/>
          <w:szCs w:val="19"/>
        </w:rPr>
        <w:t xml:space="preserve">Save your work sample: project-docs/evidence-matrix.md committed. The final commit hash goes into the week 49 journal entry.</w:t>
      </w:r>
    </w:p>
    <w:p>
      <w:pPr>
        <w:spacing w:after="60" w:before="120"/>
      </w:pPr>
      <w:r>
        <w:rPr>
          <w:b/>
          <w:bCs/>
          <w:sz w:val="21"/>
          <w:szCs w:val="21"/>
        </w:rPr>
        <w:t xml:space="preserve">Work step 2 / 3 · Commit the journal and AI log, and write the self-assessment</w:t>
      </w:r>
    </w:p>
    <w:p>
      <w:pPr>
        <w:spacing w:after="40" w:before="0"/>
        <w:ind w:left="360"/>
      </w:pPr>
      <w:r>
        <w:rPr>
          <w:sz w:val="19"/>
          <w:szCs w:val="19"/>
        </w:rPr>
        <w:t xml:space="preserve">☐  1. Download the journal and the AI log. Download both from this site and commit them as project-docs/project-journal.md and project-docs/AI-log.md.</w:t>
      </w:r>
    </w:p>
    <w:p>
      <w:pPr>
        <w:spacing w:after="40" w:before="0"/>
        <w:ind w:left="360"/>
      </w:pPr>
      <w:r>
        <w:rPr>
          <w:sz w:val="19"/>
          <w:szCs w:val="19"/>
        </w:rPr>
        <w:t xml:space="preserve">☐  2. Read the AI log once more. Every significant use has a verification and a takeaway.</w:t>
      </w:r>
    </w:p>
    <w:p>
      <w:pPr>
        <w:spacing w:after="40" w:before="0"/>
        <w:ind w:left="360"/>
      </w:pPr>
      <w:r>
        <w:rPr>
          <w:sz w:val="19"/>
          <w:szCs w:val="19"/>
        </w:rPr>
        <w:t xml:space="preserve">☐  3. Check that the journal covers 11 weeks. Every work week has its three main fields filled in.</w:t>
      </w:r>
    </w:p>
    <w:p>
      <w:pPr>
        <w:spacing w:after="40" w:before="0"/>
        <w:ind w:left="360"/>
      </w:pPr>
      <w:r>
        <w:rPr>
          <w:sz w:val="19"/>
          <w:szCs w:val="19"/>
        </w:rPr>
        <w:t xml:space="preserve">☐  4. Write the self-assessment. Honest and anchored in the requirements: where is your evidence thinnest, and where is it strongest? Commit it in project-docs/.</w:t>
      </w:r>
    </w:p>
    <w:p>
      <w:pPr>
        <w:spacing w:after="40" w:before="0"/>
        <w:ind w:left="360"/>
      </w:pPr>
      <w:r>
        <w:rPr>
          <w:color w:val="143e78"/>
          <w:sz w:val="19"/>
          <w:szCs w:val="19"/>
        </w:rPr>
        <w:t xml:space="preserve">Done when: The journal covers all 11 weeks, the AI log is committed with every entry verified, and the self-assessment is committed.</w:t>
      </w:r>
    </w:p>
    <w:p>
      <w:pPr>
        <w:spacing w:after="80" w:before="0"/>
        <w:ind w:left="360"/>
      </w:pPr>
      <w:r>
        <w:rPr>
          <w:color w:val="555555"/>
          <w:sz w:val="19"/>
          <w:szCs w:val="19"/>
        </w:rPr>
        <w:t xml:space="preserve">Save your work sample: project-docs/project-journal.md, project-docs/AI-log.md and the self-assessment in project-docs/. What it says about your weakest and strongest requirement goes into the week 49 journal entry.</w:t>
      </w:r>
    </w:p>
    <w:p>
      <w:pPr>
        <w:spacing w:after="60" w:before="120"/>
      </w:pPr>
      <w:r>
        <w:rPr>
          <w:b/>
          <w:bCs/>
          <w:sz w:val="21"/>
          <w:szCs w:val="21"/>
        </w:rPr>
        <w:t xml:space="preserve">Work step 3 / 3 · Rehearse the demo twice and hand over on Friday</w:t>
      </w:r>
    </w:p>
    <w:p>
      <w:pPr>
        <w:spacing w:after="40" w:before="0"/>
        <w:ind w:left="360"/>
      </w:pPr>
      <w:r>
        <w:rPr>
          <w:sz w:val="19"/>
          <w:szCs w:val="19"/>
        </w:rPr>
        <w:t xml:space="preserve">☐  1. Build the demo. 8–10 minutes: the site working (converter and phrasebook search), one technical decision you defend, one debugging chain, the Git history and your verified AI use.</w:t>
      </w:r>
    </w:p>
    <w:p>
      <w:pPr>
        <w:spacing w:after="40" w:before="0"/>
        <w:ind w:left="360"/>
      </w:pPr>
      <w:r>
        <w:rPr>
          <w:sz w:val="19"/>
          <w:szCs w:val="19"/>
        </w:rPr>
        <w:t xml:space="preserve">☐  2. Open everything first. Open every tab and file you will show before the demo starts, including tests/tests.html, the comparison memo and the evidence matrix.</w:t>
      </w:r>
    </w:p>
    <w:p>
      <w:pPr>
        <w:spacing w:after="40" w:before="0"/>
        <w:ind w:left="360"/>
      </w:pPr>
      <w:r>
        <w:rPr>
          <w:sz w:val="19"/>
          <w:szCs w:val="19"/>
        </w:rPr>
        <w:t xml:space="preserve">☐  3. Rehearse twice with a timer. Cut until there is time left for questions.</w:t>
      </w:r>
    </w:p>
    <w:p>
      <w:pPr>
        <w:spacing w:after="40" w:before="0"/>
        <w:ind w:left="360"/>
      </w:pPr>
      <w:r>
        <w:rPr>
          <w:sz w:val="19"/>
          <w:szCs w:val="19"/>
        </w:rPr>
        <w:t xml:space="preserve">☐  4. Hand over on Friday 4 December. Deliver the public URL, the repository, the journal, the evidence matrix and the demo.</w:t>
      </w:r>
    </w:p>
    <w:p>
      <w:pPr>
        <w:spacing w:after="40" w:before="0"/>
        <w:ind w:left="360"/>
      </w:pPr>
      <w:r>
        <w:rPr>
          <w:color w:val="143e78"/>
          <w:sz w:val="19"/>
          <w:szCs w:val="19"/>
        </w:rPr>
        <w:t xml:space="preserve">Done when: The demo ran inside 10 minutes in both rehearsals, and the handover package is delivered on Friday 4 December.</w:t>
      </w:r>
    </w:p>
    <w:p>
      <w:pPr>
        <w:spacing w:after="80" w:before="0"/>
        <w:ind w:left="360"/>
      </w:pPr>
      <w:r>
        <w:rPr>
          <w:color w:val="555555"/>
          <w:sz w:val="19"/>
          <w:szCs w:val="19"/>
        </w:rPr>
        <w:t xml:space="preserve">Save your work sample: The demo structure with its timings goes into the week 49 journal entry.</w:t>
      </w:r>
    </w:p>
    <w:p>
      <w:pPr>
        <w:spacing w:after="60" w:before="0"/>
      </w:pPr>
      <w:r>
        <w:rPr>
          <w:b/>
          <w:bCs/>
          <w:color w:val="143e78"/>
          <w:sz w:val="19"/>
          <w:szCs w:val="19"/>
        </w:rPr>
        <w:t xml:space="preserve">End-of-week check: Every row in project-docs/evidence-matrix.md has a working link, the journal covers all 11 weeks, the demo ran inside 10 minutes in rehearsal, and the handover package is complete on Friday.</w:t>
      </w:r>
    </w:p>
    <w:p>
      <w:pPr>
        <w:spacing w:after="240" w:before="0"/>
      </w:pPr>
      <w:r>
        <w:rPr>
          <w:color w:val="555555"/>
          <w:sz w:val="19"/>
          <w:szCs w:val="19"/>
        </w:rPr>
        <w:t xml:space="preserve">Work sample to the Git repository before ticking: project-docs/evidence-matrix.md fully linked, project-docs with the final journal, AI log and self-assessment, and the handover confirmation.</w:t>
      </w:r>
    </w:p>
    <w:p>
      <w:r>
        <w:br w:type="page"/>
      </w:r>
    </w:p>
    <w:p>
      <w:pPr>
        <w:pStyle w:val="Heading1"/>
        <w:spacing w:before="320" w:after="160"/>
      </w:pPr>
      <w:r>
        <w:rPr>
          <w:b/>
          <w:bCs/>
          <w:color w:val="143e78"/>
        </w:rPr>
        <w:t xml:space="preserve">The last five days</w:t>
      </w:r>
    </w:p>
    <w:p>
      <w:pPr>
        <w:spacing w:after="80" w:before="0"/>
      </w:pPr>
      <w:r>
        <w:rPr>
          <w:b w:val="false"/>
          <w:bCs w:val="false"/>
          <w:sz w:val="21"/>
          <w:szCs w:val="21"/>
        </w:rPr>
        <w:t xml:space="preserve">Mon 30 Nov  ·  Content freeze — the last accepted version</w:t>
      </w:r>
    </w:p>
    <w:p>
      <w:pPr>
        <w:spacing w:after="80" w:before="0"/>
      </w:pPr>
      <w:r>
        <w:rPr>
          <w:b w:val="false"/>
          <w:bCs w:val="false"/>
          <w:sz w:val="21"/>
          <w:szCs w:val="21"/>
        </w:rPr>
        <w:t xml:space="preserve">Tue 1 Dec  ·  Evidence: journal, tests and matrix links</w:t>
      </w:r>
    </w:p>
    <w:p>
      <w:pPr>
        <w:spacing w:after="80" w:before="0"/>
      </w:pPr>
      <w:r>
        <w:rPr>
          <w:b w:val="false"/>
          <w:bCs w:val="false"/>
          <w:sz w:val="21"/>
          <w:szCs w:val="21"/>
        </w:rPr>
        <w:t xml:space="preserve">Wed 2 Dec  ·  Rehearse the 8–10 min demo and the self-assessment</w:t>
      </w:r>
    </w:p>
    <w:p>
      <w:pPr>
        <w:spacing w:after="80" w:before="0"/>
      </w:pPr>
      <w:r>
        <w:rPr>
          <w:b w:val="false"/>
          <w:bCs w:val="false"/>
          <w:sz w:val="21"/>
          <w:szCs w:val="21"/>
        </w:rPr>
        <w:t xml:space="preserve">Thu 3 Dec  ·  Buffer — final check with another person</w:t>
      </w:r>
    </w:p>
    <w:p>
      <w:pPr>
        <w:spacing w:after="80" w:before="0"/>
      </w:pPr>
      <w:r>
        <w:rPr>
          <w:b/>
          <w:bCs/>
          <w:sz w:val="21"/>
          <w:szCs w:val="21"/>
        </w:rPr>
        <w:t xml:space="preserve">Fri 4 Dec  ·  Demonstration and handover</w:t>
      </w:r>
    </w:p>
    <w:p>
      <w:r>
        <w:br w:type="page"/>
      </w:r>
    </w:p>
    <w:p>
      <w:pPr>
        <w:pStyle w:val="Heading1"/>
        <w:spacing w:before="320" w:after="160"/>
      </w:pPr>
      <w:r>
        <w:rPr>
          <w:b/>
          <w:bCs/>
          <w:color w:val="143e78"/>
        </w:rPr>
        <w:t xml:space="preserve">Glossary</w:t>
      </w:r>
    </w:p>
    <w:p>
      <w:pPr>
        <w:spacing w:after="120" w:before="0"/>
      </w:pPr>
      <w:r>
        <w:rPr>
          <w:color w:val="555555"/>
          <w:sz w:val="21"/>
          <w:szCs w:val="21"/>
        </w:rPr>
        <w:t xml:space="preserve">The identifiers and technical terms of this project in the order you meet them. Each one is also explained on the site where it first comes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3f7fc" w:val="clear"/>
            <w:tcMar>
              <w:top w:type="dxa" w:w="60"/>
              <w:left w:type="dxa" w:w="100"/>
              <w:bottom w:type="dxa" w:w="60"/>
              <w:right w:type="dxa" w:w="100"/>
            </w:tcMar>
          </w:tcPr>
          <w:p>
            <w:pPr>
              <w:spacing w:after="0"/>
            </w:pPr>
            <w:r>
              <w:rPr>
                <w:b/>
                <w:bCs/>
                <w:sz w:val="19"/>
                <w:szCs w:val="19"/>
              </w:rPr>
              <w:t xml:space="preserve">work step
week 36</w:t>
            </w:r>
          </w:p>
        </w:tc>
        <w:tc>
          <w:tcPr>
            <w:tcW w:type="dxa" w:w="7518"/>
            <w:tcMar>
              <w:top w:type="dxa" w:w="60"/>
              <w:left w:type="dxa" w:w="100"/>
              <w:bottom w:type="dxa" w:w="60"/>
              <w:right w:type="dxa" w:w="100"/>
            </w:tcMar>
          </w:tcPr>
          <w:p>
            <w:pPr>
              <w:spacing w:after="0"/>
            </w:pPr>
            <w:r>
              <w:rPr>
                <w:sz w:val="19"/>
                <w:szCs w:val="19"/>
              </w:rPr>
              <w:t xml:space="preserve">One numbered item in this site's weekly guide, for example "Work step 2 / 4". A work step is not a GitHub issue: one work step can need several issues, and some work steps (a review, a test run) need none.</w:t>
            </w:r>
          </w:p>
        </w:tc>
      </w:tr>
      <w:tr>
        <w:tc>
          <w:tcPr>
            <w:tcW w:type="dxa" w:w="2120"/>
            <w:shd w:fill="f3f7fc" w:val="clear"/>
            <w:tcMar>
              <w:top w:type="dxa" w:w="60"/>
              <w:left w:type="dxa" w:w="100"/>
              <w:bottom w:type="dxa" w:w="60"/>
              <w:right w:type="dxa" w:w="100"/>
            </w:tcMar>
          </w:tcPr>
          <w:p>
            <w:pPr>
              <w:spacing w:after="0"/>
            </w:pPr>
            <w:r>
              <w:rPr>
                <w:b/>
                <w:bCs/>
                <w:sz w:val="19"/>
                <w:szCs w:val="19"/>
              </w:rPr>
              <w:t xml:space="preserve">repository</w:t>
            </w:r>
          </w:p>
        </w:tc>
        <w:tc>
          <w:tcPr>
            <w:tcW w:type="dxa" w:w="7518"/>
            <w:tcMar>
              <w:top w:type="dxa" w:w="60"/>
              <w:left w:type="dxa" w:w="100"/>
              <w:bottom w:type="dxa" w:w="60"/>
              <w:right w:type="dxa" w:w="100"/>
            </w:tcMar>
          </w:tcPr>
          <w:p>
            <w:pPr>
              <w:spacing w:after="0"/>
            </w:pPr>
            <w:r>
              <w:rPr>
                <w:sz w:val="19"/>
                <w:szCs w:val="19"/>
              </w:rPr>
              <w:t xml:space="preserve">Repo. The project folder whose whole history Git stores. Your site lives here, and the public copy on GitHub is what GitHub Pages serves.</w:t>
            </w:r>
          </w:p>
        </w:tc>
      </w:tr>
      <w:tr>
        <w:tc>
          <w:tcPr>
            <w:tcW w:type="dxa" w:w="2120"/>
            <w:shd w:fill="f3f7fc" w:val="clear"/>
            <w:tcMar>
              <w:top w:type="dxa" w:w="60"/>
              <w:left w:type="dxa" w:w="100"/>
              <w:bottom w:type="dxa" w:w="60"/>
              <w:right w:type="dxa" w:w="100"/>
            </w:tcMar>
          </w:tcPr>
          <w:p>
            <w:pPr>
              <w:spacing w:after="0"/>
            </w:pPr>
            <w:r>
              <w:rPr>
                <w:b/>
                <w:bCs/>
                <w:sz w:val="19"/>
                <w:szCs w:val="19"/>
              </w:rPr>
              <w:t xml:space="preserve">commit</w:t>
            </w:r>
          </w:p>
        </w:tc>
        <w:tc>
          <w:tcPr>
            <w:tcW w:type="dxa" w:w="7518"/>
            <w:tcMar>
              <w:top w:type="dxa" w:w="60"/>
              <w:left w:type="dxa" w:w="100"/>
              <w:bottom w:type="dxa" w:w="60"/>
              <w:right w:type="dxa" w:w="100"/>
            </w:tcMar>
          </w:tcPr>
          <w:p>
            <w:pPr>
              <w:spacing w:after="0"/>
            </w:pPr>
            <w:r>
              <w:rPr>
                <w:sz w:val="19"/>
                <w:szCs w:val="19"/>
              </w:rPr>
              <w:t xml:space="preserve">One named, saved change in the repository's history. A commit is the smallest work sample you can point an assessor at.</w:t>
            </w:r>
          </w:p>
        </w:tc>
      </w:tr>
      <w:tr>
        <w:tc>
          <w:tcPr>
            <w:tcW w:type="dxa" w:w="2120"/>
            <w:shd w:fill="f3f7fc" w:val="clear"/>
            <w:tcMar>
              <w:top w:type="dxa" w:w="60"/>
              <w:left w:type="dxa" w:w="100"/>
              <w:bottom w:type="dxa" w:w="60"/>
              <w:right w:type="dxa" w:w="100"/>
            </w:tcMar>
          </w:tcPr>
          <w:p>
            <w:pPr>
              <w:spacing w:after="0"/>
            </w:pPr>
            <w:r>
              <w:rPr>
                <w:b/>
                <w:bCs/>
                <w:sz w:val="19"/>
                <w:szCs w:val="19"/>
              </w:rPr>
              <w:t xml:space="preserve">issue</w:t>
            </w:r>
          </w:p>
        </w:tc>
        <w:tc>
          <w:tcPr>
            <w:tcW w:type="dxa" w:w="7518"/>
            <w:tcMar>
              <w:top w:type="dxa" w:w="60"/>
              <w:left w:type="dxa" w:w="100"/>
              <w:bottom w:type="dxa" w:w="60"/>
              <w:right w:type="dxa" w:w="100"/>
            </w:tcMar>
          </w:tcPr>
          <w:p>
            <w:pPr>
              <w:spacing w:after="0"/>
            </w:pPr>
            <w:r>
              <w:rPr>
                <w:sz w:val="19"/>
                <w:szCs w:val="19"/>
              </w:rPr>
              <w:t xml:space="preserve">GitHub issue. A numbered card in the repository for one change to the site, with its own description, done-when condition and size estimate. The commit that finishes the change closes it. One work step on this site can need several issues.</w:t>
            </w:r>
          </w:p>
        </w:tc>
      </w:tr>
      <w:tr>
        <w:tc>
          <w:tcPr>
            <w:tcW w:type="dxa" w:w="2120"/>
            <w:shd w:fill="f3f7fc" w:val="clear"/>
            <w:tcMar>
              <w:top w:type="dxa" w:w="60"/>
              <w:left w:type="dxa" w:w="100"/>
              <w:bottom w:type="dxa" w:w="60"/>
              <w:right w:type="dxa" w:w="100"/>
            </w:tcMar>
          </w:tcPr>
          <w:p>
            <w:pPr>
              <w:spacing w:after="0"/>
            </w:pPr>
            <w:r>
              <w:rPr>
                <w:b/>
                <w:bCs/>
                <w:sz w:val="19"/>
                <w:szCs w:val="19"/>
              </w:rPr>
              <w:t xml:space="preserve">branch</w:t>
            </w:r>
          </w:p>
        </w:tc>
        <w:tc>
          <w:tcPr>
            <w:tcW w:type="dxa" w:w="7518"/>
            <w:tcMar>
              <w:top w:type="dxa" w:w="60"/>
              <w:left w:type="dxa" w:w="100"/>
              <w:bottom w:type="dxa" w:w="60"/>
              <w:right w:type="dxa" w:w="100"/>
            </w:tcMar>
          </w:tcPr>
          <w:p>
            <w:pPr>
              <w:spacing w:after="0"/>
            </w:pPr>
            <w:r>
              <w:rPr>
                <w:sz w:val="19"/>
                <w:szCs w:val="19"/>
              </w:rPr>
              <w:t xml:space="preserve">A named line of commits. This project publishes from the main branch and uses a short feature branch for the week-45 feedback change.</w:t>
            </w:r>
          </w:p>
        </w:tc>
      </w:tr>
      <w:tr>
        <w:tc>
          <w:tcPr>
            <w:tcW w:type="dxa" w:w="2120"/>
            <w:shd w:fill="f3f7fc" w:val="clear"/>
            <w:tcMar>
              <w:top w:type="dxa" w:w="60"/>
              <w:left w:type="dxa" w:w="100"/>
              <w:bottom w:type="dxa" w:w="60"/>
              <w:right w:type="dxa" w:w="100"/>
            </w:tcMar>
          </w:tcPr>
          <w:p>
            <w:pPr>
              <w:spacing w:after="0"/>
            </w:pPr>
            <w:r>
              <w:rPr>
                <w:b/>
                <w:bCs/>
                <w:sz w:val="19"/>
                <w:szCs w:val="19"/>
              </w:rPr>
              <w:t xml:space="preserve">JSON</w:t>
            </w:r>
          </w:p>
        </w:tc>
        <w:tc>
          <w:tcPr>
            <w:tcW w:type="dxa" w:w="7518"/>
            <w:tcMar>
              <w:top w:type="dxa" w:w="60"/>
              <w:left w:type="dxa" w:w="100"/>
              <w:bottom w:type="dxa" w:w="60"/>
              <w:right w:type="dxa" w:w="100"/>
            </w:tcMar>
          </w:tcPr>
          <w:p>
            <w:pPr>
              <w:spacing w:after="0"/>
            </w:pPr>
            <w:r>
              <w:rPr>
                <w:sz w:val="19"/>
                <w:szCs w:val="19"/>
              </w:rPr>
              <w:t xml:space="preserve">JavaScript Object Notation. A plain-text format for structured data. Every grammar table on this site is stored as JSON under data/ and read while the page is running.</w:t>
            </w:r>
          </w:p>
        </w:tc>
      </w:tr>
      <w:tr>
        <w:tc>
          <w:tcPr>
            <w:tcW w:type="dxa" w:w="2120"/>
            <w:shd w:fill="f3f7fc" w:val="clear"/>
            <w:tcMar>
              <w:top w:type="dxa" w:w="60"/>
              <w:left w:type="dxa" w:w="100"/>
              <w:bottom w:type="dxa" w:w="60"/>
              <w:right w:type="dxa" w:w="100"/>
            </w:tcMar>
          </w:tcPr>
          <w:p>
            <w:pPr>
              <w:spacing w:after="0"/>
            </w:pPr>
            <w:r>
              <w:rPr>
                <w:b/>
                <w:bCs/>
                <w:sz w:val="19"/>
                <w:szCs w:val="19"/>
              </w:rPr>
              <w:t xml:space="preserve">fetch()</w:t>
            </w:r>
          </w:p>
        </w:tc>
        <w:tc>
          <w:tcPr>
            <w:tcW w:type="dxa" w:w="7518"/>
            <w:tcMar>
              <w:top w:type="dxa" w:w="60"/>
              <w:left w:type="dxa" w:w="100"/>
              <w:bottom w:type="dxa" w:w="60"/>
              <w:right w:type="dxa" w:w="100"/>
            </w:tcMar>
          </w:tcPr>
          <w:p>
            <w:pPr>
              <w:spacing w:after="0"/>
            </w:pPr>
            <w:r>
              <w:rPr>
                <w:sz w:val="19"/>
                <w:szCs w:val="19"/>
              </w:rPr>
              <w:t xml:space="preserve">The browser call that loads a file — here a JSON file — while the page is open. It works only over http://, which is why the site is always opened through a local web server.</w:t>
            </w:r>
          </w:p>
        </w:tc>
      </w:tr>
      <w:tr>
        <w:tc>
          <w:tcPr>
            <w:tcW w:type="dxa" w:w="2120"/>
            <w:shd w:fill="f3f7fc" w:val="clear"/>
            <w:tcMar>
              <w:top w:type="dxa" w:w="60"/>
              <w:left w:type="dxa" w:w="100"/>
              <w:bottom w:type="dxa" w:w="60"/>
              <w:right w:type="dxa" w:w="100"/>
            </w:tcMar>
          </w:tcPr>
          <w:p>
            <w:pPr>
              <w:spacing w:after="0"/>
            </w:pPr>
            <w:r>
              <w:rPr>
                <w:b/>
                <w:bCs/>
                <w:sz w:val="19"/>
                <w:szCs w:val="19"/>
              </w:rPr>
              <w:t xml:space="preserve">unit test</w:t>
            </w:r>
          </w:p>
        </w:tc>
        <w:tc>
          <w:tcPr>
            <w:tcW w:type="dxa" w:w="7518"/>
            <w:tcMar>
              <w:top w:type="dxa" w:w="60"/>
              <w:left w:type="dxa" w:w="100"/>
              <w:bottom w:type="dxa" w:w="60"/>
              <w:right w:type="dxa" w:w="100"/>
            </w:tcMar>
          </w:tcPr>
          <w:p>
            <w:pPr>
              <w:spacing w:after="0"/>
            </w:pPr>
            <w:r>
              <w:rPr>
                <w:sz w:val="19"/>
                <w:szCs w:val="19"/>
              </w:rPr>
              <w:t xml:space="preserve">A small automated check that runs one of your functions and compares the result with the value you wrote down beforehand. This project's unit tests run in the browser from tests/tests.html.</w:t>
            </w:r>
          </w:p>
        </w:tc>
      </w:tr>
      <w:tr>
        <w:tc>
          <w:tcPr>
            <w:tcW w:type="dxa" w:w="2120"/>
            <w:shd w:fill="f3f7fc" w:val="clear"/>
            <w:tcMar>
              <w:top w:type="dxa" w:w="60"/>
              <w:left w:type="dxa" w:w="100"/>
              <w:bottom w:type="dxa" w:w="60"/>
              <w:right w:type="dxa" w:w="100"/>
            </w:tcMar>
          </w:tcPr>
          <w:p>
            <w:pPr>
              <w:spacing w:after="0"/>
            </w:pPr>
            <w:r>
              <w:rPr>
                <w:b/>
                <w:bCs/>
                <w:sz w:val="19"/>
                <w:szCs w:val="19"/>
              </w:rPr>
              <w:t xml:space="preserve">CDN</w:t>
            </w:r>
          </w:p>
        </w:tc>
        <w:tc>
          <w:tcPr>
            <w:tcW w:type="dxa" w:w="7518"/>
            <w:tcMar>
              <w:top w:type="dxa" w:w="60"/>
              <w:left w:type="dxa" w:w="100"/>
              <w:bottom w:type="dxa" w:w="60"/>
              <w:right w:type="dxa" w:w="100"/>
            </w:tcMar>
          </w:tcPr>
          <w:p>
            <w:pPr>
              <w:spacing w:after="0"/>
            </w:pPr>
            <w:r>
              <w:rPr>
                <w:sz w:val="19"/>
                <w:szCs w:val="19"/>
              </w:rPr>
              <w:t xml:space="preserve">Content delivery network. A public server that hosts a library's files, so you link to them instead of copying them into your repository. Bootstrap, the icons and the fonts are loaded this way, each with a pinned version.</w:t>
            </w:r>
          </w:p>
        </w:tc>
      </w:tr>
      <w:tr>
        <w:tc>
          <w:tcPr>
            <w:tcW w:type="dxa" w:w="2120"/>
            <w:shd w:fill="f3f7fc" w:val="clear"/>
            <w:tcMar>
              <w:top w:type="dxa" w:w="60"/>
              <w:left w:type="dxa" w:w="100"/>
              <w:bottom w:type="dxa" w:w="60"/>
              <w:right w:type="dxa" w:w="100"/>
            </w:tcMar>
          </w:tcPr>
          <w:p>
            <w:pPr>
              <w:spacing w:after="0"/>
            </w:pPr>
            <w:r>
              <w:rPr>
                <w:b/>
                <w:bCs/>
                <w:sz w:val="19"/>
                <w:szCs w:val="19"/>
              </w:rPr>
              <w:t xml:space="preserve">bundler</w:t>
            </w:r>
          </w:p>
        </w:tc>
        <w:tc>
          <w:tcPr>
            <w:tcW w:type="dxa" w:w="7518"/>
            <w:tcMar>
              <w:top w:type="dxa" w:w="60"/>
              <w:left w:type="dxa" w:w="100"/>
              <w:bottom w:type="dxa" w:w="60"/>
              <w:right w:type="dxa" w:w="100"/>
            </w:tcMar>
          </w:tcPr>
          <w:p>
            <w:pPr>
              <w:spacing w:after="0"/>
            </w:pPr>
            <w:r>
              <w:rPr>
                <w:sz w:val="19"/>
                <w:szCs w:val="19"/>
              </w:rPr>
              <w:t xml:space="preserve">A tool that packs many source files into one file for the browser. This project has none: the files you write are exactly the files that go live.</w:t>
            </w:r>
          </w:p>
        </w:tc>
      </w:tr>
      <w:tr>
        <w:tc>
          <w:tcPr>
            <w:tcW w:type="dxa" w:w="2120"/>
            <w:shd w:fill="f3f7fc" w:val="clear"/>
            <w:tcMar>
              <w:top w:type="dxa" w:w="60"/>
              <w:left w:type="dxa" w:w="100"/>
              <w:bottom w:type="dxa" w:w="60"/>
              <w:right w:type="dxa" w:w="100"/>
            </w:tcMar>
          </w:tcPr>
          <w:p>
            <w:pPr>
              <w:spacing w:after="0"/>
            </w:pPr>
            <w:r>
              <w:rPr>
                <w:b/>
                <w:bCs/>
                <w:sz w:val="19"/>
                <w:szCs w:val="19"/>
              </w:rPr>
              <w:t xml:space="preserve">URL</w:t>
            </w:r>
          </w:p>
        </w:tc>
        <w:tc>
          <w:tcPr>
            <w:tcW w:type="dxa" w:w="7518"/>
            <w:tcMar>
              <w:top w:type="dxa" w:w="60"/>
              <w:left w:type="dxa" w:w="100"/>
              <w:bottom w:type="dxa" w:w="60"/>
              <w:right w:type="dxa" w:w="100"/>
            </w:tcMar>
          </w:tcPr>
          <w:p>
            <w:pPr>
              <w:spacing w:after="0"/>
            </w:pPr>
            <w:r>
              <w:rPr>
                <w:sz w:val="19"/>
                <w:szCs w:val="19"/>
              </w:rPr>
              <w:t xml:space="preserve">Web address. The address a page is opened from. "The public URL" in these instructions always means your GitHub Pages address — the one anyone can open.</w:t>
            </w:r>
          </w:p>
        </w:tc>
      </w:tr>
      <w:tr>
        <w:tc>
          <w:tcPr>
            <w:tcW w:type="dxa" w:w="2120"/>
            <w:shd w:fill="f3f7fc" w:val="clear"/>
            <w:tcMar>
              <w:top w:type="dxa" w:w="60"/>
              <w:left w:type="dxa" w:w="100"/>
              <w:bottom w:type="dxa" w:w="60"/>
              <w:right w:type="dxa" w:w="100"/>
            </w:tcMar>
          </w:tcPr>
          <w:p>
            <w:pPr>
              <w:spacing w:after="0"/>
            </w:pPr>
            <w:r>
              <w:rPr>
                <w:b/>
                <w:bCs/>
                <w:sz w:val="19"/>
                <w:szCs w:val="19"/>
              </w:rPr>
              <w:t xml:space="preserve">SVG</w:t>
            </w:r>
          </w:p>
        </w:tc>
        <w:tc>
          <w:tcPr>
            <w:tcW w:type="dxa" w:w="7518"/>
            <w:tcMar>
              <w:top w:type="dxa" w:w="60"/>
              <w:left w:type="dxa" w:w="100"/>
              <w:bottom w:type="dxa" w:w="60"/>
              <w:right w:type="dxa" w:w="100"/>
            </w:tcMar>
          </w:tcPr>
          <w:p>
            <w:pPr>
              <w:spacing w:after="0"/>
            </w:pPr>
            <w:r>
              <w:rPr>
                <w:sz w:val="19"/>
                <w:szCs w:val="19"/>
              </w:rPr>
              <w:t xml:space="preserve">Scalable Vector Graphics. An image written as text and drawn from shapes, so it stays sharp at any size. The flag and column motif are drawn as your own SVG.</w:t>
            </w:r>
          </w:p>
        </w:tc>
      </w:tr>
      <w:tr>
        <w:tc>
          <w:tcPr>
            <w:tcW w:type="dxa" w:w="2120"/>
            <w:shd w:fill="f3f7fc" w:val="clear"/>
            <w:tcMar>
              <w:top w:type="dxa" w:w="60"/>
              <w:left w:type="dxa" w:w="100"/>
              <w:bottom w:type="dxa" w:w="60"/>
              <w:right w:type="dxa" w:w="100"/>
            </w:tcMar>
          </w:tcPr>
          <w:p>
            <w:pPr>
              <w:spacing w:after="0"/>
            </w:pPr>
            <w:r>
              <w:rPr>
                <w:b/>
                <w:bCs/>
                <w:sz w:val="19"/>
                <w:szCs w:val="19"/>
              </w:rPr>
              <w:t xml:space="preserve">P0</w:t>
            </w:r>
          </w:p>
        </w:tc>
        <w:tc>
          <w:tcPr>
            <w:tcW w:type="dxa" w:w="7518"/>
            <w:tcMar>
              <w:top w:type="dxa" w:w="60"/>
              <w:left w:type="dxa" w:w="100"/>
              <w:bottom w:type="dxa" w:w="60"/>
              <w:right w:type="dxa" w:w="100"/>
            </w:tcMar>
          </w:tcPr>
          <w:p>
            <w:pPr>
              <w:spacing w:after="0"/>
            </w:pPr>
            <w:r>
              <w:rPr>
                <w:sz w:val="19"/>
                <w:szCs w:val="19"/>
              </w:rPr>
              <w:t xml:space="preserve">Must-have core. The pages and features that have to be finished before anything else is started. Here: Home, Alphabet, Pronouns, Nouns &amp; Articles, Numbers with the converter, and the Phrasebook.</w:t>
            </w:r>
          </w:p>
        </w:tc>
      </w:tr>
      <w:tr>
        <w:tc>
          <w:tcPr>
            <w:tcW w:type="dxa" w:w="2120"/>
            <w:shd w:fill="f3f7fc" w:val="clear"/>
            <w:tcMar>
              <w:top w:type="dxa" w:w="60"/>
              <w:left w:type="dxa" w:w="100"/>
              <w:bottom w:type="dxa" w:w="60"/>
              <w:right w:type="dxa" w:w="100"/>
            </w:tcMar>
          </w:tcPr>
          <w:p>
            <w:pPr>
              <w:spacing w:after="0"/>
            </w:pPr>
            <w:r>
              <w:rPr>
                <w:b/>
                <w:bCs/>
                <w:sz w:val="19"/>
                <w:szCs w:val="19"/>
              </w:rPr>
              <w:t xml:space="preserve">P1</w:t>
            </w:r>
          </w:p>
        </w:tc>
        <w:tc>
          <w:tcPr>
            <w:tcW w:type="dxa" w:w="7518"/>
            <w:tcMar>
              <w:top w:type="dxa" w:w="60"/>
              <w:left w:type="dxa" w:w="100"/>
              <w:bottom w:type="dxa" w:w="60"/>
              <w:right w:type="dxa" w:w="100"/>
            </w:tcMar>
          </w:tcPr>
          <w:p>
            <w:pPr>
              <w:spacing w:after="0"/>
            </w:pPr>
            <w:r>
              <w:rPr>
                <w:sz w:val="19"/>
                <w:szCs w:val="19"/>
              </w:rPr>
              <w:t xml:space="preserve">Important follow-up. Work that is started only once every P0 item works. Here: the Verbs overview, and only if P0 is complete by the end of week 46.</w:t>
            </w:r>
          </w:p>
        </w:tc>
      </w:tr>
      <w:tr>
        <w:tc>
          <w:tcPr>
            <w:tcW w:type="dxa" w:w="2120"/>
            <w:shd w:fill="f3f7fc" w:val="clear"/>
            <w:tcMar>
              <w:top w:type="dxa" w:w="60"/>
              <w:left w:type="dxa" w:w="100"/>
              <w:bottom w:type="dxa" w:w="60"/>
              <w:right w:type="dxa" w:w="100"/>
            </w:tcMar>
          </w:tcPr>
          <w:p>
            <w:pPr>
              <w:spacing w:after="0"/>
            </w:pPr>
            <w:r>
              <w:rPr>
                <w:b/>
                <w:bCs/>
                <w:sz w:val="19"/>
                <w:szCs w:val="19"/>
              </w:rPr>
              <w:t xml:space="preserve">P2</w:t>
            </w:r>
          </w:p>
        </w:tc>
        <w:tc>
          <w:tcPr>
            <w:tcW w:type="dxa" w:w="7518"/>
            <w:tcMar>
              <w:top w:type="dxa" w:w="60"/>
              <w:left w:type="dxa" w:w="100"/>
              <w:bottom w:type="dxa" w:w="60"/>
              <w:right w:type="dxa" w:w="100"/>
            </w:tcMar>
          </w:tcPr>
          <w:p>
            <w:pPr>
              <w:spacing w:after="0"/>
            </w:pPr>
            <w:r>
              <w:rPr>
                <w:sz w:val="19"/>
                <w:szCs w:val="19"/>
              </w:rPr>
              <w:t xml:space="preserve">Optional extra. Work that may be dropped without failing the project. Here: word-building.</w:t>
            </w:r>
          </w:p>
        </w:tc>
      </w:tr>
      <w:tr>
        <w:tc>
          <w:tcPr>
            <w:tcW w:type="dxa" w:w="2120"/>
            <w:shd w:fill="f3f7fc" w:val="clear"/>
            <w:tcMar>
              <w:top w:type="dxa" w:w="60"/>
              <w:left w:type="dxa" w:w="100"/>
              <w:bottom w:type="dxa" w:w="60"/>
              <w:right w:type="dxa" w:w="100"/>
            </w:tcMar>
          </w:tcPr>
          <w:p>
            <w:pPr>
              <w:spacing w:after="0"/>
            </w:pPr>
            <w:r>
              <w:rPr>
                <w:b/>
                <w:bCs/>
                <w:sz w:val="19"/>
                <w:szCs w:val="19"/>
              </w:rPr>
              <w:t xml:space="preserve">XSS</w:t>
            </w:r>
          </w:p>
        </w:tc>
        <w:tc>
          <w:tcPr>
            <w:tcW w:type="dxa" w:w="7518"/>
            <w:tcMar>
              <w:top w:type="dxa" w:w="60"/>
              <w:left w:type="dxa" w:w="100"/>
              <w:bottom w:type="dxa" w:w="60"/>
              <w:right w:type="dxa" w:w="100"/>
            </w:tcMar>
          </w:tcPr>
          <w:p>
            <w:pPr>
              <w:spacing w:after="0"/>
            </w:pPr>
            <w:r>
              <w:rPr>
                <w:sz w:val="19"/>
                <w:szCs w:val="19"/>
              </w:rPr>
              <w:t xml:space="preserve">Cross-site scripting. An attack where text a visitor types is rendered as code by the page. Building every element with textContent instead of innerHTML is what stops it here.</w:t>
            </w:r>
          </w:p>
        </w:tc>
      </w:tr>
      <w:tr>
        <w:tc>
          <w:tcPr>
            <w:tcW w:type="dxa" w:w="2120"/>
            <w:shd w:fill="f3f7fc" w:val="clear"/>
            <w:tcMar>
              <w:top w:type="dxa" w:w="60"/>
              <w:left w:type="dxa" w:w="100"/>
              <w:bottom w:type="dxa" w:w="60"/>
              <w:right w:type="dxa" w:w="100"/>
            </w:tcMar>
          </w:tcPr>
          <w:p>
            <w:pPr>
              <w:spacing w:after="0"/>
            </w:pPr>
            <w:r>
              <w:rPr>
                <w:b/>
                <w:bCs/>
                <w:sz w:val="19"/>
                <w:szCs w:val="19"/>
              </w:rPr>
              <w:t xml:space="preserve">deploy
week 36</w:t>
            </w:r>
          </w:p>
        </w:tc>
        <w:tc>
          <w:tcPr>
            <w:tcW w:type="dxa" w:w="7518"/>
            <w:tcMar>
              <w:top w:type="dxa" w:w="60"/>
              <w:left w:type="dxa" w:w="100"/>
              <w:bottom w:type="dxa" w:w="60"/>
              <w:right w:type="dxa" w:w="100"/>
            </w:tcMar>
          </w:tcPr>
          <w:p>
            <w:pPr>
              <w:spacing w:after="0"/>
            </w:pPr>
            <w:r>
              <w:rPr>
                <w:sz w:val="19"/>
                <w:szCs w:val="19"/>
              </w:rPr>
              <w:t xml:space="preserve">Publishing the current version to the public address. In this project a deploy is a push to the main branch, which GitHub Pages then serves.</w:t>
            </w:r>
          </w:p>
        </w:tc>
      </w:tr>
      <w:tr>
        <w:tc>
          <w:tcPr>
            <w:tcW w:type="dxa" w:w="2120"/>
            <w:shd w:fill="f3f7fc" w:val="clear"/>
            <w:tcMar>
              <w:top w:type="dxa" w:w="60"/>
              <w:left w:type="dxa" w:w="100"/>
              <w:bottom w:type="dxa" w:w="60"/>
              <w:right w:type="dxa" w:w="100"/>
            </w:tcMar>
          </w:tcPr>
          <w:p>
            <w:pPr>
              <w:spacing w:after="0"/>
            </w:pPr>
            <w:r>
              <w:rPr>
                <w:b/>
                <w:bCs/>
                <w:sz w:val="19"/>
                <w:szCs w:val="19"/>
              </w:rPr>
              <w:t xml:space="preserve">2FA
week 36</w:t>
            </w:r>
          </w:p>
        </w:tc>
        <w:tc>
          <w:tcPr>
            <w:tcW w:type="dxa" w:w="7518"/>
            <w:tcMar>
              <w:top w:type="dxa" w:w="60"/>
              <w:left w:type="dxa" w:w="100"/>
              <w:bottom w:type="dxa" w:w="60"/>
              <w:right w:type="dxa" w:w="100"/>
            </w:tcMar>
          </w:tcPr>
          <w:p>
            <w:pPr>
              <w:spacing w:after="0"/>
            </w:pPr>
            <w:r>
              <w:rPr>
                <w:sz w:val="19"/>
                <w:szCs w:val="19"/>
              </w:rPr>
              <w:t xml:space="preserve">Two-factor authentication. A second step on top of the password when you sign in to GitHub. Switched on in week 36 and part of the device-security evidence.</w:t>
            </w:r>
          </w:p>
        </w:tc>
      </w:tr>
      <w:tr>
        <w:tc>
          <w:tcPr>
            <w:tcW w:type="dxa" w:w="2120"/>
            <w:shd w:fill="f3f7fc" w:val="clear"/>
            <w:tcMar>
              <w:top w:type="dxa" w:w="60"/>
              <w:left w:type="dxa" w:w="100"/>
              <w:bottom w:type="dxa" w:w="60"/>
              <w:right w:type="dxa" w:w="100"/>
            </w:tcMar>
          </w:tcPr>
          <w:p>
            <w:pPr>
              <w:spacing w:after="0"/>
            </w:pPr>
            <w:r>
              <w:rPr>
                <w:b/>
                <w:bCs/>
                <w:sz w:val="19"/>
                <w:szCs w:val="19"/>
              </w:rPr>
              <w:t xml:space="preserve">backlog
week 36</w:t>
            </w:r>
          </w:p>
        </w:tc>
        <w:tc>
          <w:tcPr>
            <w:tcW w:type="dxa" w:w="7518"/>
            <w:tcMar>
              <w:top w:type="dxa" w:w="60"/>
              <w:left w:type="dxa" w:w="100"/>
              <w:bottom w:type="dxa" w:w="60"/>
              <w:right w:type="dxa" w:w="100"/>
            </w:tcMar>
          </w:tcPr>
          <w:p>
            <w:pPr>
              <w:spacing w:after="0"/>
            </w:pPr>
            <w:r>
              <w:rPr>
                <w:sz w:val="19"/>
                <w:szCs w:val="19"/>
              </w:rPr>
              <w:t xml:space="preserve">The ordered list of everything still to do, kept as issues and sorted P0 first. It is re-prioritised after the week-44 review.</w:t>
            </w:r>
          </w:p>
        </w:tc>
      </w:tr>
      <w:tr>
        <w:tc>
          <w:tcPr>
            <w:tcW w:type="dxa" w:w="2120"/>
            <w:shd w:fill="f3f7fc" w:val="clear"/>
            <w:tcMar>
              <w:top w:type="dxa" w:w="60"/>
              <w:left w:type="dxa" w:w="100"/>
              <w:bottom w:type="dxa" w:w="60"/>
              <w:right w:type="dxa" w:w="100"/>
            </w:tcMar>
          </w:tcPr>
          <w:p>
            <w:pPr>
              <w:spacing w:after="0"/>
            </w:pPr>
            <w:r>
              <w:rPr>
                <w:b/>
                <w:bCs/>
                <w:sz w:val="19"/>
                <w:szCs w:val="19"/>
              </w:rPr>
              <w:t xml:space="preserve">API
week 37</w:t>
            </w:r>
          </w:p>
        </w:tc>
        <w:tc>
          <w:tcPr>
            <w:tcW w:type="dxa" w:w="7518"/>
            <w:tcMar>
              <w:top w:type="dxa" w:w="60"/>
              <w:left w:type="dxa" w:w="100"/>
              <w:bottom w:type="dxa" w:w="60"/>
              <w:right w:type="dxa" w:w="100"/>
            </w:tcMar>
          </w:tcPr>
          <w:p>
            <w:pPr>
              <w:spacing w:after="0"/>
            </w:pPr>
            <w:r>
              <w:rPr>
                <w:sz w:val="19"/>
                <w:szCs w:val="19"/>
              </w:rPr>
              <w:t xml:space="preserve">Application programming interface. The set of functions one piece of software offers another. The Fetch API is the browser's own interface for loading files; this project talks to no external service.</w:t>
            </w:r>
          </w:p>
        </w:tc>
      </w:tr>
      <w:tr>
        <w:tc>
          <w:tcPr>
            <w:tcW w:type="dxa" w:w="2120"/>
            <w:shd w:fill="f3f7fc" w:val="clear"/>
            <w:tcMar>
              <w:top w:type="dxa" w:w="60"/>
              <w:left w:type="dxa" w:w="100"/>
              <w:bottom w:type="dxa" w:w="60"/>
              <w:right w:type="dxa" w:w="100"/>
            </w:tcMar>
          </w:tcPr>
          <w:p>
            <w:pPr>
              <w:spacing w:after="0"/>
            </w:pPr>
            <w:r>
              <w:rPr>
                <w:b/>
                <w:bCs/>
                <w:sz w:val="19"/>
                <w:szCs w:val="19"/>
              </w:rPr>
              <w:t xml:space="preserve">DOM
week 37</w:t>
            </w:r>
          </w:p>
        </w:tc>
        <w:tc>
          <w:tcPr>
            <w:tcW w:type="dxa" w:w="7518"/>
            <w:tcMar>
              <w:top w:type="dxa" w:w="60"/>
              <w:left w:type="dxa" w:w="100"/>
              <w:bottom w:type="dxa" w:w="60"/>
              <w:right w:type="dxa" w:w="100"/>
            </w:tcMar>
          </w:tcPr>
          <w:p>
            <w:pPr>
              <w:spacing w:after="0"/>
            </w:pPr>
            <w:r>
              <w:rPr>
                <w:sz w:val="19"/>
                <w:szCs w:val="19"/>
              </w:rPr>
              <w:t xml:space="preserve">Document Object Model. The browser's live tree of everything on the page. Your JavaScript renders the grammar tables by creating DOM elements, not by writing HTML strings.</w:t>
            </w:r>
          </w:p>
        </w:tc>
      </w:tr>
      <w:tr>
        <w:tc>
          <w:tcPr>
            <w:tcW w:type="dxa" w:w="2120"/>
            <w:shd w:fill="f3f7fc" w:val="clear"/>
            <w:tcMar>
              <w:top w:type="dxa" w:w="60"/>
              <w:left w:type="dxa" w:w="100"/>
              <w:bottom w:type="dxa" w:w="60"/>
              <w:right w:type="dxa" w:w="100"/>
            </w:tcMar>
          </w:tcPr>
          <w:p>
            <w:pPr>
              <w:spacing w:after="0"/>
            </w:pPr>
            <w:r>
              <w:rPr>
                <w:b/>
                <w:bCs/>
                <w:sz w:val="19"/>
                <w:szCs w:val="19"/>
              </w:rPr>
              <w:t xml:space="preserve">IPA
week 37</w:t>
            </w:r>
          </w:p>
        </w:tc>
        <w:tc>
          <w:tcPr>
            <w:tcW w:type="dxa" w:w="7518"/>
            <w:tcMar>
              <w:top w:type="dxa" w:w="60"/>
              <w:left w:type="dxa" w:w="100"/>
              <w:bottom w:type="dxa" w:w="60"/>
              <w:right w:type="dxa" w:w="100"/>
            </w:tcMar>
          </w:tcPr>
          <w:p>
            <w:pPr>
              <w:spacing w:after="0"/>
            </w:pPr>
            <w:r>
              <w:rPr>
                <w:sz w:val="19"/>
                <w:szCs w:val="19"/>
              </w:rPr>
              <w:t xml:space="preserve">International Phonetic Alphabet. The standard symbols for speech sounds, written in square brackets. Every letter's IPA value is typed from the reference PDF and checked against it.</w:t>
            </w:r>
          </w:p>
        </w:tc>
      </w:tr>
      <w:tr>
        <w:tc>
          <w:tcPr>
            <w:tcW w:type="dxa" w:w="2120"/>
            <w:shd w:fill="f3f7fc" w:val="clear"/>
            <w:tcMar>
              <w:top w:type="dxa" w:w="60"/>
              <w:left w:type="dxa" w:w="100"/>
              <w:bottom w:type="dxa" w:w="60"/>
              <w:right w:type="dxa" w:w="100"/>
            </w:tcMar>
          </w:tcPr>
          <w:p>
            <w:pPr>
              <w:spacing w:after="0"/>
            </w:pPr>
            <w:r>
              <w:rPr>
                <w:b/>
                <w:bCs/>
                <w:sz w:val="19"/>
                <w:szCs w:val="19"/>
              </w:rPr>
              <w:t xml:space="preserve">tag
week 40</w:t>
            </w:r>
          </w:p>
        </w:tc>
        <w:tc>
          <w:tcPr>
            <w:tcW w:type="dxa" w:w="7518"/>
            <w:tcMar>
              <w:top w:type="dxa" w:w="60"/>
              <w:left w:type="dxa" w:w="100"/>
              <w:bottom w:type="dxa" w:w="60"/>
              <w:right w:type="dxa" w:w="100"/>
            </w:tcMar>
          </w:tcPr>
          <w:p>
            <w:pPr>
              <w:spacing w:after="0"/>
            </w:pPr>
            <w:r>
              <w:rPr>
                <w:sz w:val="19"/>
                <w:szCs w:val="19"/>
              </w:rPr>
              <w:t xml:space="preserve">Git tag. A permanent name pinned to one exact commit, such as v0.5 or v1.0. A tag is how you can still show an assessor precisely what the reviewers saw.</w:t>
            </w:r>
          </w:p>
        </w:tc>
      </w:tr>
      <w:tr>
        <w:tc>
          <w:tcPr>
            <w:tcW w:type="dxa" w:w="2120"/>
            <w:shd w:fill="f3f7fc" w:val="clear"/>
            <w:tcMar>
              <w:top w:type="dxa" w:w="60"/>
              <w:left w:type="dxa" w:w="100"/>
              <w:bottom w:type="dxa" w:w="60"/>
              <w:right w:type="dxa" w:w="100"/>
            </w:tcMar>
          </w:tcPr>
          <w:p>
            <w:pPr>
              <w:spacing w:after="0"/>
            </w:pPr>
            <w:r>
              <w:rPr>
                <w:b/>
                <w:bCs/>
                <w:sz w:val="19"/>
                <w:szCs w:val="19"/>
              </w:rPr>
              <w:t xml:space="preserve">T01
week 44</w:t>
            </w:r>
          </w:p>
        </w:tc>
        <w:tc>
          <w:tcPr>
            <w:tcW w:type="dxa" w:w="7518"/>
            <w:tcMar>
              <w:top w:type="dxa" w:w="60"/>
              <w:left w:type="dxa" w:w="100"/>
              <w:bottom w:type="dxa" w:w="60"/>
              <w:right w:type="dxa" w:w="100"/>
            </w:tcMar>
          </w:tcPr>
          <w:p>
            <w:pPr>
              <w:spacing w:after="0"/>
            </w:pPr>
            <w:r>
              <w:rPr>
                <w:sz w:val="19"/>
                <w:szCs w:val="19"/>
              </w:rPr>
              <w:t xml:space="preserve">Test case identifier. T means test case, and the number is its row in the test matrix project-docs/test-matrix.md: T01 is the first, T02 the second. A unit test in tests/ carries the number of its row in its name. The expected result is written down before the test is run.</w:t>
            </w:r>
          </w:p>
        </w:tc>
      </w:tr>
      <w:tr>
        <w:tc>
          <w:tcPr>
            <w:tcW w:type="dxa" w:w="2120"/>
            <w:shd w:fill="f3f7fc" w:val="clear"/>
            <w:tcMar>
              <w:top w:type="dxa" w:w="60"/>
              <w:left w:type="dxa" w:w="100"/>
              <w:bottom w:type="dxa" w:w="60"/>
              <w:right w:type="dxa" w:w="100"/>
            </w:tcMar>
          </w:tcPr>
          <w:p>
            <w:pPr>
              <w:spacing w:after="0"/>
            </w:pPr>
            <w:r>
              <w:rPr>
                <w:b/>
                <w:bCs/>
                <w:sz w:val="19"/>
                <w:szCs w:val="19"/>
              </w:rPr>
              <w:t xml:space="preserve">regression test
week 44</w:t>
            </w:r>
          </w:p>
        </w:tc>
        <w:tc>
          <w:tcPr>
            <w:tcW w:type="dxa" w:w="7518"/>
            <w:tcMar>
              <w:top w:type="dxa" w:w="60"/>
              <w:left w:type="dxa" w:w="100"/>
              <w:bottom w:type="dxa" w:w="60"/>
              <w:right w:type="dxa" w:w="100"/>
            </w:tcMar>
          </w:tcPr>
          <w:p>
            <w:pPr>
              <w:spacing w:after="0"/>
            </w:pPr>
            <w:r>
              <w:rPr>
                <w:sz w:val="19"/>
                <w:szCs w:val="19"/>
              </w:rPr>
              <w:t xml:space="preserve">A test added after a bug is fixed, so the same bug cannot come back unnoticed. Every debugging chain in this project ends in one.</w:t>
            </w:r>
          </w:p>
        </w:tc>
      </w:tr>
      <w:tr>
        <w:tc>
          <w:tcPr>
            <w:tcW w:type="dxa" w:w="2120"/>
            <w:shd w:fill="f3f7fc" w:val="clear"/>
            <w:tcMar>
              <w:top w:type="dxa" w:w="60"/>
              <w:left w:type="dxa" w:w="100"/>
              <w:bottom w:type="dxa" w:w="60"/>
              <w:right w:type="dxa" w:w="100"/>
            </w:tcMar>
          </w:tcPr>
          <w:p>
            <w:pPr>
              <w:spacing w:after="0"/>
            </w:pPr>
            <w:r>
              <w:rPr>
                <w:b/>
                <w:bCs/>
                <w:sz w:val="19"/>
                <w:szCs w:val="19"/>
              </w:rPr>
              <w:t xml:space="preserve">UI
week 45</w:t>
            </w:r>
          </w:p>
        </w:tc>
        <w:tc>
          <w:tcPr>
            <w:tcW w:type="dxa" w:w="7518"/>
            <w:tcMar>
              <w:top w:type="dxa" w:w="60"/>
              <w:left w:type="dxa" w:w="100"/>
              <w:bottom w:type="dxa" w:w="60"/>
              <w:right w:type="dxa" w:w="100"/>
            </w:tcMar>
          </w:tcPr>
          <w:p>
            <w:pPr>
              <w:spacing w:after="0"/>
            </w:pPr>
            <w:r>
              <w:rPr>
                <w:sz w:val="19"/>
                <w:szCs w:val="19"/>
              </w:rPr>
              <w:t xml:space="preserve">User interface. The part of the site a visitor sees and operates: the input, the button, the result text. The number converter's UI is built by hand, without Bootstrap components.</w:t>
            </w:r>
          </w:p>
        </w:tc>
      </w:tr>
      <w:tr>
        <w:tc>
          <w:tcPr>
            <w:tcW w:type="dxa" w:w="2120"/>
            <w:shd w:fill="f3f7fc" w:val="clear"/>
            <w:tcMar>
              <w:top w:type="dxa" w:w="60"/>
              <w:left w:type="dxa" w:w="100"/>
              <w:bottom w:type="dxa" w:w="60"/>
              <w:right w:type="dxa" w:w="100"/>
            </w:tcMar>
          </w:tcPr>
          <w:p>
            <w:pPr>
              <w:spacing w:after="0"/>
            </w:pPr>
            <w:r>
              <w:rPr>
                <w:b/>
                <w:bCs/>
                <w:sz w:val="19"/>
                <w:szCs w:val="19"/>
              </w:rPr>
              <w:t xml:space="preserve">refactor
week 47</w:t>
            </w:r>
          </w:p>
        </w:tc>
        <w:tc>
          <w:tcPr>
            <w:tcW w:type="dxa" w:w="7518"/>
            <w:tcMar>
              <w:top w:type="dxa" w:w="60"/>
              <w:left w:type="dxa" w:w="100"/>
              <w:bottom w:type="dxa" w:w="60"/>
              <w:right w:type="dxa" w:w="100"/>
            </w:tcMar>
          </w:tcPr>
          <w:p>
            <w:pPr>
              <w:spacing w:after="0"/>
            </w:pPr>
            <w:r>
              <w:rPr>
                <w:sz w:val="19"/>
                <w:szCs w:val="19"/>
              </w:rPr>
              <w:t xml:space="preserve">Improving the structure of working code without changing what it does — renaming, extracting, deleting. The unit tests are what make it safe.</w:t>
            </w:r>
          </w:p>
        </w:tc>
      </w:tr>
      <w:tr>
        <w:tc>
          <w:tcPr>
            <w:tcW w:type="dxa" w:w="2120"/>
            <w:shd w:fill="f3f7fc" w:val="clear"/>
            <w:tcMar>
              <w:top w:type="dxa" w:w="60"/>
              <w:left w:type="dxa" w:w="100"/>
              <w:bottom w:type="dxa" w:w="60"/>
              <w:right w:type="dxa" w:w="100"/>
            </w:tcMar>
          </w:tcPr>
          <w:p>
            <w:pPr>
              <w:spacing w:after="0"/>
            </w:pPr>
            <w:r>
              <w:rPr>
                <w:b/>
                <w:bCs/>
                <w:sz w:val="19"/>
                <w:szCs w:val="19"/>
              </w:rPr>
              <w:t xml:space="preserve">RC
week 48</w:t>
            </w:r>
          </w:p>
        </w:tc>
        <w:tc>
          <w:tcPr>
            <w:tcW w:type="dxa" w:w="7518"/>
            <w:tcMar>
              <w:top w:type="dxa" w:w="60"/>
              <w:left w:type="dxa" w:w="100"/>
              <w:bottom w:type="dxa" w:w="60"/>
              <w:right w:type="dxa" w:w="100"/>
            </w:tcMar>
          </w:tcPr>
          <w:p>
            <w:pPr>
              <w:spacing w:after="0"/>
            </w:pPr>
            <w:r>
              <w:rPr>
                <w:sz w:val="19"/>
                <w:szCs w:val="19"/>
              </w:rPr>
              <w:t xml:space="preserve">Release candidate. A version finished enough to be tested as if it were the release. RC1 is the first one; only blocking fixes go in after it.</w:t>
            </w:r>
          </w:p>
        </w:tc>
      </w:tr>
      <w:tr>
        <w:tc>
          <w:tcPr>
            <w:tcW w:type="dxa" w:w="2120"/>
            <w:shd w:fill="f3f7fc" w:val="clear"/>
            <w:tcMar>
              <w:top w:type="dxa" w:w="60"/>
              <w:left w:type="dxa" w:w="100"/>
              <w:bottom w:type="dxa" w:w="60"/>
              <w:right w:type="dxa" w:w="100"/>
            </w:tcMar>
          </w:tcPr>
          <w:p>
            <w:pPr>
              <w:spacing w:after="0"/>
            </w:pPr>
            <w:r>
              <w:rPr>
                <w:b/>
                <w:bCs/>
                <w:sz w:val="19"/>
                <w:szCs w:val="19"/>
              </w:rPr>
              <w:t xml:space="preserve">LAN
week 48</w:t>
            </w:r>
          </w:p>
        </w:tc>
        <w:tc>
          <w:tcPr>
            <w:tcW w:type="dxa" w:w="7518"/>
            <w:tcMar>
              <w:top w:type="dxa" w:w="60"/>
              <w:left w:type="dxa" w:w="100"/>
              <w:bottom w:type="dxa" w:w="60"/>
              <w:right w:type="dxa" w:w="100"/>
            </w:tcMar>
          </w:tcPr>
          <w:p>
            <w:pPr>
              <w:spacing w:after="0"/>
            </w:pPr>
            <w:r>
              <w:rPr>
                <w:sz w:val="19"/>
                <w:szCs w:val="19"/>
              </w:rPr>
              <w:t xml:space="preserve">Local area network. The network your own devices share, for example your phone's hotspot. The deployment path runs localhost → LAN → GitHub Pages over HTTPS.</w:t>
            </w:r>
          </w:p>
        </w:tc>
      </w:tr>
    </w:tbl>
    <w:p>
      <w:r>
        <w:br w:type="page"/>
      </w:r>
    </w:p>
    <w:p>
      <w:pPr>
        <w:pStyle w:val="Heading1"/>
        <w:spacing w:before="320" w:after="160"/>
      </w:pPr>
      <w:r>
        <w:rPr>
          <w:b/>
          <w:bCs/>
          <w:color w:val="143e78"/>
        </w:rPr>
        <w:t xml:space="preserve">Evidence matrix — 44 competence requirements</w:t>
      </w:r>
    </w:p>
    <w:p>
      <w:pPr>
        <w:spacing w:after="120" w:before="0"/>
      </w:pPr>
      <w:r>
        <w:rPr>
          <w:color w:val="555555"/>
          <w:sz w:val="21"/>
          <w:szCs w:val="21"/>
        </w:rPr>
        <w:t xml:space="preserve">Tick only when the requirement has an exact work sample: a link, a commit, a screenshot, a test row or a memo. The same work sample can serve several requirements. Requirement names are shown in Finnish exactly as in the national qualification criteria (ePerusteet).</w:t>
      </w:r>
    </w:p>
    <w:p>
      <w:pPr>
        <w:pStyle w:val="Heading2"/>
        <w:spacing w:before="260" w:after="120"/>
      </w:pPr>
      <w:r>
        <w:rPr>
          <w:b/>
          <w:bCs/>
          <w:color w:val="143e78"/>
        </w:rPr>
        <w:t xml:space="preserve">Tieto- ja viestintätekniikan perustehtävät</w:t>
      </w:r>
    </w:p>
    <w:p>
      <w:pPr>
        <w:spacing w:after="60" w:before="0"/>
      </w:pPr>
      <w:r>
        <w:rPr>
          <w:sz w:val="19"/>
          <w:szCs w:val="19"/>
        </w:rPr>
        <w:t xml:space="preserve">☐  Palveluasenne – How you receive and act on feedback in the review and the user test (wk 44, 48).</w:t>
      </w:r>
    </w:p>
    <w:p>
      <w:pPr>
        <w:spacing w:after="60" w:before="0"/>
      </w:pPr>
      <w:r>
        <w:rPr>
          <w:sz w:val="19"/>
          <w:szCs w:val="19"/>
        </w:rPr>
        <w:t xml:space="preserve">☐  Asiakkaiden palvelu – Kickoff and review with the client role: the question list and the recorded answers (wk 36, 44).</w:t>
      </w:r>
    </w:p>
    <w:p>
      <w:pPr>
        <w:spacing w:after="60" w:before="0"/>
      </w:pPr>
      <w:r>
        <w:rPr>
          <w:sz w:val="19"/>
          <w:szCs w:val="19"/>
        </w:rPr>
        <w:t xml:space="preserve">☐  Tarpeen varmistaminen – The needs analysis and the justified solution proposal in the plan (wk 36).</w:t>
      </w:r>
    </w:p>
    <w:p>
      <w:pPr>
        <w:spacing w:after="60" w:before="0"/>
      </w:pPr>
      <w:r>
        <w:rPr>
          <w:sz w:val="19"/>
          <w:szCs w:val="19"/>
        </w:rPr>
        <w:t xml:space="preserve">☐  Palautteen pyytäminen – The feedback request in the review; the self-assessment in the demonstration week (wk 44, 49).</w:t>
      </w:r>
    </w:p>
    <w:p>
      <w:pPr>
        <w:spacing w:after="60" w:before="0"/>
      </w:pPr>
      <w:r>
        <w:rPr>
          <w:sz w:val="19"/>
          <w:szCs w:val="19"/>
        </w:rPr>
        <w:t xml:space="preserve">☐  Viestintäkanavat – GitHub issues and the agreed channels in use for the whole project (wk 36 onwards).</w:t>
      </w:r>
    </w:p>
    <w:p>
      <w:pPr>
        <w:spacing w:after="60" w:before="0"/>
      </w:pPr>
      <w:r>
        <w:rPr>
          <w:sz w:val="19"/>
          <w:szCs w:val="19"/>
        </w:rPr>
        <w:t xml:space="preserve">☐  Alan perussanasto – The comparison memo: field vocabulary and the library options with their trends (wk 38).</w:t>
      </w:r>
    </w:p>
    <w:p>
      <w:pPr>
        <w:spacing w:after="60" w:before="0"/>
      </w:pPr>
      <w:r>
        <w:rPr>
          <w:sz w:val="19"/>
          <w:szCs w:val="19"/>
        </w:rPr>
        <w:t xml:space="preserve">☐  Englanninkielinen materiaali – English documentation sources cited in the journal and the AI log (wk 37–39).</w:t>
      </w:r>
    </w:p>
    <w:p>
      <w:pPr>
        <w:spacing w:after="60" w:before="0"/>
      </w:pPr>
      <w:r>
        <w:rPr>
          <w:sz w:val="19"/>
          <w:szCs w:val="19"/>
        </w:rPr>
        <w:t xml:space="preserve">☐  Tiedonhaku ongelmissa – The information trail inside the debugging chains (wk 44–47).</w:t>
      </w:r>
    </w:p>
    <w:p>
      <w:pPr>
        <w:spacing w:after="60" w:before="0"/>
      </w:pPr>
      <w:r>
        <w:rPr>
          <w:sz w:val="19"/>
          <w:szCs w:val="19"/>
        </w:rPr>
        <w:t xml:space="preserve">☐  Käyttöjärjestelmät – The development environment set up: operating-system tools, VS Code, a local web server, Git (wk 36).</w:t>
      </w:r>
    </w:p>
    <w:p>
      <w:pPr>
        <w:spacing w:after="60" w:before="0"/>
      </w:pPr>
      <w:r>
        <w:rPr>
          <w:sz w:val="19"/>
          <w:szCs w:val="19"/>
        </w:rPr>
        <w:t xml:space="preserve">☐  Verkkoyhteyden jako – Your phone's connection shared to the computer by hotspot and the first deploy published over it, with the security notes (wk 36).</w:t>
      </w:r>
    </w:p>
    <w:p>
      <w:pPr>
        <w:spacing w:after="60" w:before="0"/>
      </w:pPr>
      <w:r>
        <w:rPr>
          <w:sz w:val="19"/>
          <w:szCs w:val="19"/>
        </w:rPr>
        <w:t xml:space="preserve">☐  Verkon perusrakenne – The deployment-path description from your own artefacts: localhost → LAN → Pages/HTTPS (wk 48).</w:t>
      </w:r>
    </w:p>
    <w:p>
      <w:pPr>
        <w:spacing w:after="60" w:before="0"/>
      </w:pPr>
      <w:r>
        <w:rPr>
          <w:sz w:val="19"/>
          <w:szCs w:val="19"/>
        </w:rPr>
        <w:t xml:space="preserve">☐  Laitteiden suojaus – Partial: environment hardening (wk 36), the checkpoint (wk 44) and the dependency audit (wk 47); the rest is an open item owned by the supervisor.</w:t>
      </w:r>
    </w:p>
    <w:p>
      <w:pPr>
        <w:pStyle w:val="Heading2"/>
        <w:spacing w:before="260" w:after="120"/>
      </w:pPr>
      <w:r>
        <w:rPr>
          <w:b/>
          <w:bCs/>
          <w:color w:val="143e78"/>
        </w:rPr>
        <w:t xml:space="preserve">Ohjelmointi</w:t>
      </w:r>
    </w:p>
    <w:p>
      <w:pPr>
        <w:spacing w:after="60" w:before="0"/>
      </w:pPr>
      <w:r>
        <w:rPr>
          <w:sz w:val="19"/>
          <w:szCs w:val="19"/>
        </w:rPr>
        <w:t xml:space="preserve">☐  Kehitysympäristö – VS Code, Live Server and browser DevTools in use; the first commit and deploy (wk 36).</w:t>
      </w:r>
    </w:p>
    <w:p>
      <w:pPr>
        <w:spacing w:after="60" w:before="0"/>
      </w:pPr>
      <w:r>
        <w:rPr>
          <w:sz w:val="19"/>
          <w:szCs w:val="19"/>
        </w:rPr>
        <w:t xml:space="preserve">☐  Virheiden korjaus – Three complete debugging chains, observation to regression test (wk 44–47).</w:t>
      </w:r>
    </w:p>
    <w:p>
      <w:pPr>
        <w:spacing w:after="60" w:before="0"/>
      </w:pPr>
      <w:r>
        <w:rPr>
          <w:sz w:val="19"/>
          <w:szCs w:val="19"/>
        </w:rPr>
        <w:t xml:space="preserve">☐  Toimintojen testaus – The converter unit tests in tests/tests.html and the executed test matrix (wk 45, 47).</w:t>
      </w:r>
    </w:p>
    <w:p>
      <w:pPr>
        <w:spacing w:after="60" w:before="0"/>
      </w:pPr>
      <w:r>
        <w:rPr>
          <w:sz w:val="19"/>
          <w:szCs w:val="19"/>
        </w:rPr>
        <w:t xml:space="preserve">☐  Rakenteinen ohjelmointi – The converter's pure functions and ES-module split in js/numbers.js (wk 45).</w:t>
      </w:r>
    </w:p>
    <w:p>
      <w:pPr>
        <w:spacing w:after="60" w:before="0"/>
      </w:pPr>
      <w:r>
        <w:rPr>
          <w:sz w:val="19"/>
          <w:szCs w:val="19"/>
        </w:rPr>
        <w:t xml:space="preserve">☐  Ylläpidettävä koodi – The refactor series with green tests, naming and HTML validation (wk 47).</w:t>
      </w:r>
    </w:p>
    <w:p>
      <w:pPr>
        <w:spacing w:after="60" w:before="0"/>
      </w:pPr>
      <w:r>
        <w:rPr>
          <w:sz w:val="19"/>
          <w:szCs w:val="19"/>
        </w:rPr>
        <w:t xml:space="preserve">☐  Käyttöliittymän toteutus – The pages built from the site map: Home, Alphabet, Pronouns, Nouns &amp; Articles (wk 38–40).</w:t>
      </w:r>
    </w:p>
    <w:p>
      <w:pPr>
        <w:spacing w:after="60" w:before="0"/>
      </w:pPr>
      <w:r>
        <w:rPr>
          <w:sz w:val="19"/>
          <w:szCs w:val="19"/>
        </w:rPr>
        <w:t xml:space="preserve">☐  Toimintojen toteutus – The converter and the search, from issue to done-when condition (wk 45–46).</w:t>
      </w:r>
    </w:p>
    <w:p>
      <w:pPr>
        <w:spacing w:after="60" w:before="0"/>
      </w:pPr>
      <w:r>
        <w:rPr>
          <w:sz w:val="19"/>
          <w:szCs w:val="19"/>
        </w:rPr>
        <w:t xml:space="preserve">☐  Tehtävistä sopiminen – The weekly agreements with the supervisor and the issue assignments (wk 36, 44).</w:t>
      </w:r>
    </w:p>
    <w:p>
      <w:pPr>
        <w:spacing w:after="60" w:before="0"/>
      </w:pPr>
      <w:r>
        <w:rPr>
          <w:sz w:val="19"/>
          <w:szCs w:val="19"/>
        </w:rPr>
        <w:t xml:space="preserve">☐  Ratkaisujen etsiminen yhdessä – The library options discussed together; the review solutions agreed together (wk 38, 44).</w:t>
      </w:r>
    </w:p>
    <w:p>
      <w:pPr>
        <w:spacing w:after="60" w:before="0"/>
      </w:pPr>
      <w:r>
        <w:rPr>
          <w:sz w:val="19"/>
          <w:szCs w:val="19"/>
        </w:rPr>
        <w:t xml:space="preserve">☐  Toimivuuden arviointi – The solutions evaluated in the review, with the recorded decisions (wk 44).</w:t>
      </w:r>
    </w:p>
    <w:p>
      <w:pPr>
        <w:spacing w:after="60" w:before="0"/>
      </w:pPr>
      <w:r>
        <w:rPr>
          <w:sz w:val="19"/>
          <w:szCs w:val="19"/>
        </w:rPr>
        <w:t xml:space="preserve">☐  Oman toiminnan arviointi – The self-assessment and the journal's weekly reflections (wk 49).</w:t>
      </w:r>
    </w:p>
    <w:p>
      <w:pPr>
        <w:pStyle w:val="Heading2"/>
        <w:spacing w:before="260" w:after="120"/>
      </w:pPr>
      <w:r>
        <w:rPr>
          <w:b/>
          <w:bCs/>
          <w:color w:val="143e78"/>
        </w:rPr>
        <w:t xml:space="preserve">Ohjelmistokehittäjänä toimiminen</w:t>
      </w:r>
    </w:p>
    <w:p>
      <w:pPr>
        <w:spacing w:after="60" w:before="0"/>
      </w:pPr>
      <w:r>
        <w:rPr>
          <w:sz w:val="19"/>
          <w:szCs w:val="19"/>
        </w:rPr>
        <w:t xml:space="preserve">☐  Asiakkaan tarpeet – The kickoff: needs recorded as decisions, open items and assumptions (wk 36).</w:t>
      </w:r>
    </w:p>
    <w:p>
      <w:pPr>
        <w:spacing w:after="60" w:before="0"/>
      </w:pPr>
      <w:r>
        <w:rPr>
          <w:sz w:val="19"/>
          <w:szCs w:val="19"/>
        </w:rPr>
        <w:t xml:space="preserve">☐  Asiakaslähtöinen viestintä – A technical matter explained in plain language in the review and test memos (wk 44, 48).</w:t>
      </w:r>
    </w:p>
    <w:p>
      <w:pPr>
        <w:spacing w:after="60" w:before="0"/>
      </w:pPr>
      <w:r>
        <w:rPr>
          <w:sz w:val="19"/>
          <w:szCs w:val="19"/>
        </w:rPr>
        <w:t xml:space="preserve">☐  Version katselmointi – The v0.5 review with a decision for every finding (wk 44).</w:t>
      </w:r>
    </w:p>
    <w:p>
      <w:pPr>
        <w:spacing w:after="60" w:before="0"/>
      </w:pPr>
      <w:r>
        <w:rPr>
          <w:sz w:val="19"/>
          <w:szCs w:val="19"/>
        </w:rPr>
        <w:t xml:space="preserve">☐  Tärkeysjärjestys – The P0/P1/P2 backlog with justifications (wk 36).</w:t>
      </w:r>
    </w:p>
    <w:p>
      <w:pPr>
        <w:spacing w:after="60" w:before="0"/>
      </w:pPr>
      <w:r>
        <w:rPr>
          <w:sz w:val="19"/>
          <w:szCs w:val="19"/>
        </w:rPr>
        <w:t xml:space="preserve">☐  Tehtäviksi jako – The views split into issues with done-when conditions (wk 36).</w:t>
      </w:r>
    </w:p>
    <w:p>
      <w:pPr>
        <w:spacing w:after="60" w:before="0"/>
      </w:pPr>
      <w:r>
        <w:rPr>
          <w:sz w:val="19"/>
          <w:szCs w:val="19"/>
        </w:rPr>
        <w:t xml:space="preserve">☐  Toteutuksen suunnittelu ja arviointi – The size estimates and the estimate-vs-actual comparison in the re-plan (wk 36, 44).</w:t>
      </w:r>
    </w:p>
    <w:p>
      <w:pPr>
        <w:spacing w:after="60" w:before="0"/>
      </w:pPr>
      <w:r>
        <w:rPr>
          <w:sz w:val="19"/>
          <w:szCs w:val="19"/>
        </w:rPr>
        <w:t xml:space="preserve">☐  Toimintalogiikka – The converter logic and the search (wk 45–46).</w:t>
      </w:r>
    </w:p>
    <w:p>
      <w:pPr>
        <w:spacing w:after="60" w:before="0"/>
      </w:pPr>
      <w:r>
        <w:rPr>
          <w:sz w:val="19"/>
          <w:szCs w:val="19"/>
        </w:rPr>
        <w:t xml:space="preserve">☐  Tietovaraston valinta – The JSON-files-in-data/ + runtime-fetch decision with the rejected alternatives (wk 37).</w:t>
      </w:r>
    </w:p>
    <w:p>
      <w:pPr>
        <w:spacing w:after="60" w:before="0"/>
      </w:pPr>
      <w:r>
        <w:rPr>
          <w:sz w:val="19"/>
          <w:szCs w:val="19"/>
        </w:rPr>
        <w:t xml:space="preserve">☐  Yhteys tietovarastoon – Fetch with loading and error states, implemented and tested (wk 37, 39).</w:t>
      </w:r>
    </w:p>
    <w:p>
      <w:pPr>
        <w:spacing w:after="60" w:before="0"/>
      </w:pPr>
      <w:r>
        <w:rPr>
          <w:sz w:val="19"/>
          <w:szCs w:val="19"/>
        </w:rPr>
        <w:t xml:space="preserve">☐  Rajapinnat ja tiedon käsittely – The Fetch API plus the data transforms: grouping, filtering, search (wk 39, 46).</w:t>
      </w:r>
    </w:p>
    <w:p>
      <w:pPr>
        <w:spacing w:after="60" w:before="0"/>
      </w:pPr>
      <w:r>
        <w:rPr>
          <w:sz w:val="19"/>
          <w:szCs w:val="19"/>
        </w:rPr>
        <w:t xml:space="preserve">☐  Tietoturvan arviointi – The textContent XSS proof, the CDN dependency review and the no-secrets check (wk 46–47).</w:t>
      </w:r>
    </w:p>
    <w:p>
      <w:pPr>
        <w:spacing w:after="60" w:before="0"/>
      </w:pPr>
      <w:r>
        <w:rPr>
          <w:sz w:val="19"/>
          <w:szCs w:val="19"/>
        </w:rPr>
        <w:t xml:space="preserve">☐  Versionhallinta – The commit history, the v0.5 and v1.0 tags and the branches (wk 36–49).</w:t>
      </w:r>
    </w:p>
    <w:p>
      <w:pPr>
        <w:spacing w:after="60" w:before="0"/>
      </w:pPr>
      <w:r>
        <w:rPr>
          <w:sz w:val="19"/>
          <w:szCs w:val="19"/>
        </w:rPr>
        <w:t xml:space="preserve">☐  Osan liittäminen versioon – The feedback change merged into the existing version from a feature branch (wk 45–46).</w:t>
      </w:r>
    </w:p>
    <w:p>
      <w:pPr>
        <w:spacing w:after="60" w:before="0"/>
      </w:pPr>
      <w:r>
        <w:rPr>
          <w:sz w:val="19"/>
          <w:szCs w:val="19"/>
        </w:rPr>
        <w:t xml:space="preserve">☐  Julkaisu tuotantoon – The first deploy from the main branch and the v1.0 release on GitHub Pages (wk 36, 48).</w:t>
      </w:r>
    </w:p>
    <w:p>
      <w:pPr>
        <w:pStyle w:val="Heading2"/>
        <w:spacing w:before="260" w:after="120"/>
      </w:pPr>
      <w:r>
        <w:rPr>
          <w:b/>
          <w:bCs/>
          <w:color w:val="143e78"/>
        </w:rPr>
        <w:t xml:space="preserve">Ohjelmiston toteuttaminen ohjelmistokomponenttikirjastolla</w:t>
      </w:r>
    </w:p>
    <w:p>
      <w:pPr>
        <w:spacing w:after="60" w:before="0"/>
      </w:pPr>
      <w:r>
        <w:rPr>
          <w:sz w:val="19"/>
          <w:szCs w:val="19"/>
        </w:rPr>
        <w:t xml:space="preserve">☐  Kehittämisympäristön käyttöönotto – The environment set up, and Bootstrap taken into use from the CDN and configured in css/style.css (wk 36, 38).</w:t>
      </w:r>
    </w:p>
    <w:p>
      <w:pPr>
        <w:spacing w:after="60" w:before="0"/>
      </w:pPr>
      <w:r>
        <w:rPr>
          <w:sz w:val="19"/>
          <w:szCs w:val="19"/>
        </w:rPr>
        <w:t xml:space="preserve">☐  Mahdollisuudet ja rajoitteet – The comparison memo naming Bootstrap's possibilities and limits with your own measurements (wk 38).</w:t>
      </w:r>
    </w:p>
    <w:p>
      <w:pPr>
        <w:spacing w:after="60" w:before="0"/>
      </w:pPr>
      <w:r>
        <w:rPr>
          <w:sz w:val="19"/>
          <w:szCs w:val="19"/>
        </w:rPr>
        <w:t xml:space="preserve">☐  Toiminnot ja työkalut – The navbar, grid, tables, tabs and accordion built on Bootstrap's components (wk 39–40).</w:t>
      </w:r>
    </w:p>
    <w:p>
      <w:pPr>
        <w:spacing w:after="60" w:before="0"/>
      </w:pPr>
      <w:r>
        <w:rPr>
          <w:sz w:val="19"/>
          <w:szCs w:val="19"/>
        </w:rPr>
        <w:t xml:space="preserve">☐  Ulkoiset komponentit – External components loaded from a CDN with pinned versions: Bootstrap CSS and JS, the icons, the fonts (wk 38).</w:t>
      </w:r>
    </w:p>
    <w:p>
      <w:pPr>
        <w:spacing w:after="60" w:before="0"/>
      </w:pPr>
      <w:r>
        <w:rPr>
          <w:sz w:val="19"/>
          <w:szCs w:val="19"/>
        </w:rPr>
        <w:t xml:space="preserve">☐  Toteutus kirjastolla – The pages designed, implemented and tested with Bootstrap (wk 39–46).</w:t>
      </w:r>
    </w:p>
    <w:p>
      <w:pPr>
        <w:spacing w:after="60" w:before="0"/>
      </w:pPr>
      <w:r>
        <w:rPr>
          <w:sz w:val="19"/>
          <w:szCs w:val="19"/>
        </w:rPr>
        <w:t xml:space="preserve">☐  Julkaisu asiakkaalle – Published to the client's environment: GitHub Pages, the public URL (wk 48).</w:t>
      </w:r>
    </w:p>
    <w:p>
      <w:pPr>
        <w:spacing w:after="60" w:before="0"/>
      </w:pPr>
      <w:r>
        <w:rPr>
          <w:sz w:val="19"/>
          <w:szCs w:val="19"/>
        </w:rPr>
        <w:t xml:space="preserve">☐  Dokumentointi – The README and the user documentation in the agreed form (wk 48).</w:t>
      </w:r>
    </w:p>
    <w:p>
      <w:pPr>
        <w:spacing w:after="120" w:before="240"/>
      </w:pPr>
      <w:r>
        <w:rPr>
          <w:i/>
          <w:iCs/>
          <w:color w:val="555555"/>
          <w:sz w:val="21"/>
          <w:szCs w:val="21"/>
        </w:rPr>
        <w:t xml:space="preserve">Remember: the ticks and text fields on the site are stored only in your browser. They do not reach the teacher and they never replace the work in Git.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2026-10-01T06:04:50.080Z</dcterms:created>
  <dcterms:modified xsi:type="dcterms:W3CDTF">2026-10-01T06:04:50.081Z</dcterms:modified>
</cp:coreProperties>
</file>

<file path=docProps/custom.xml><?xml version="1.0" encoding="utf-8"?>
<Properties xmlns="http://schemas.openxmlformats.org/officeDocument/2006/custom-properties" xmlns:vt="http://schemas.openxmlformats.org/officeDocument/2006/docPropsVTypes"/>
</file>