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EA63" w14:textId="0E1080F8" w:rsidR="001366CB" w:rsidRDefault="00262EFA">
      <w:pPr>
        <w:rPr>
          <w:b/>
          <w:bCs/>
        </w:rPr>
      </w:pPr>
      <w:r>
        <w:rPr>
          <w:b/>
          <w:bCs/>
        </w:rPr>
        <w:t>Bestimmung der allgemeinen stationären Gleichung:</w:t>
      </w:r>
    </w:p>
    <w:p w14:paraId="2A306D88" w14:textId="1EE6C02B" w:rsidR="00262EFA" w:rsidRDefault="00262EFA">
      <w:pPr>
        <w:rPr>
          <w:b/>
          <w:bCs/>
        </w:rPr>
      </w:pPr>
    </w:p>
    <w:p w14:paraId="49E9C6CF" w14:textId="77777777" w:rsidR="002A73AF" w:rsidRDefault="002A73AF" w:rsidP="002A73AF">
      <w:pPr>
        <w:keepNext/>
      </w:pPr>
      <w:r>
        <w:rPr>
          <w:noProof/>
        </w:rPr>
        <w:drawing>
          <wp:inline distT="0" distB="0" distL="0" distR="0" wp14:anchorId="2CBB483C" wp14:editId="0531ADA9">
            <wp:extent cx="3430568" cy="3306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47" cy="33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E939" w14:textId="5956E4F4" w:rsidR="00262EFA" w:rsidRDefault="002A73AF" w:rsidP="002A73AF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Lageplan des Gelenkroboters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65"/>
        <w:gridCol w:w="4382"/>
        <w:gridCol w:w="848"/>
      </w:tblGrid>
      <w:tr w:rsidR="00BE5454" w14:paraId="3B5F166F" w14:textId="38D99596" w:rsidTr="00C34D7A">
        <w:tc>
          <w:tcPr>
            <w:tcW w:w="9072" w:type="dxa"/>
            <w:gridSpan w:val="4"/>
          </w:tcPr>
          <w:p w14:paraId="73EAA29F" w14:textId="77777777" w:rsidR="00BE5454" w:rsidRDefault="00BE5454" w:rsidP="00A0440A">
            <w:pPr>
              <w:rPr>
                <w:rFonts w:eastAsiaTheme="minorEastAsia"/>
              </w:rPr>
            </w:pPr>
            <w:bookmarkStart w:id="0" w:name="_Hlk117679989"/>
            <w:r>
              <w:rPr>
                <w:rFonts w:eastAsiaTheme="minorEastAsia"/>
              </w:rPr>
              <w:t>Definition der Kinematischen Größen:</w:t>
            </w:r>
          </w:p>
          <w:p w14:paraId="0E4C7BA1" w14:textId="77777777" w:rsidR="00BE5454" w:rsidRDefault="00BE5454" w:rsidP="00A0440A">
            <w:pPr>
              <w:rPr>
                <w:rFonts w:eastAsiaTheme="minorEastAsia"/>
              </w:rPr>
            </w:pPr>
          </w:p>
        </w:tc>
      </w:tr>
      <w:tr w:rsidR="009D16DA" w14:paraId="707BF87D" w14:textId="272F84B0" w:rsidTr="009D16DA">
        <w:tc>
          <w:tcPr>
            <w:tcW w:w="2977" w:type="dxa"/>
          </w:tcPr>
          <w:p w14:paraId="4094C111" w14:textId="77777777" w:rsidR="00BE5454" w:rsidRDefault="00BE5454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1:</w:t>
            </w:r>
          </w:p>
          <w:p w14:paraId="4E2AE509" w14:textId="2C4079FE" w:rsidR="00BE5454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65" w:type="dxa"/>
            <w:vAlign w:val="center"/>
          </w:tcPr>
          <w:p w14:paraId="2A86900F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  <w:tc>
          <w:tcPr>
            <w:tcW w:w="4382" w:type="dxa"/>
          </w:tcPr>
          <w:p w14:paraId="3EC7457D" w14:textId="32741641" w:rsidR="00BE5454" w:rsidRDefault="00BE5454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2:</w:t>
            </w:r>
          </w:p>
          <w:p w14:paraId="5EA163BB" w14:textId="25BF8112" w:rsidR="00BE5454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48" w:type="dxa"/>
            <w:vAlign w:val="center"/>
          </w:tcPr>
          <w:p w14:paraId="65022C6D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</w:tr>
      <w:tr w:rsidR="009D16DA" w14:paraId="306BFF71" w14:textId="1F6F3F4C" w:rsidTr="009D16DA">
        <w:tc>
          <w:tcPr>
            <w:tcW w:w="2977" w:type="dxa"/>
          </w:tcPr>
          <w:p w14:paraId="76EE97AF" w14:textId="77777777" w:rsidR="00BE5454" w:rsidRPr="00ED7521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A3E0ABD" w14:textId="77777777" w:rsidR="00BE5454" w:rsidRPr="002A73AF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4817CD0A" w14:textId="77777777" w:rsidR="00BE5454" w:rsidRDefault="00BE5454" w:rsidP="002A73AF"/>
        </w:tc>
        <w:tc>
          <w:tcPr>
            <w:tcW w:w="865" w:type="dxa"/>
            <w:vAlign w:val="center"/>
          </w:tcPr>
          <w:p w14:paraId="5794C0D3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4382" w:type="dxa"/>
          </w:tcPr>
          <w:p w14:paraId="41B9C90B" w14:textId="07515E21" w:rsidR="00BE5454" w:rsidRPr="00ED7521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0F6284C3" w14:textId="77777777" w:rsidR="00BE5454" w:rsidRPr="002A73AF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5421D16C" w14:textId="77777777" w:rsidR="00BE5454" w:rsidRDefault="00BE5454" w:rsidP="002A73AF"/>
        </w:tc>
        <w:tc>
          <w:tcPr>
            <w:tcW w:w="848" w:type="dxa"/>
            <w:vAlign w:val="center"/>
          </w:tcPr>
          <w:p w14:paraId="09DBF717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D16DA" w14:paraId="72740B50" w14:textId="56A2F4D6" w:rsidTr="009D16DA">
        <w:tc>
          <w:tcPr>
            <w:tcW w:w="2977" w:type="dxa"/>
          </w:tcPr>
          <w:p w14:paraId="3A335869" w14:textId="4321DAEE" w:rsidR="00BE5454" w:rsidRPr="00F75427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65" w:type="dxa"/>
            <w:vAlign w:val="center"/>
          </w:tcPr>
          <w:p w14:paraId="69996BD5" w14:textId="07524CF9" w:rsidR="00BE5454" w:rsidRPr="009D16DA" w:rsidRDefault="009D16DA" w:rsidP="009D16D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(4.1.1)</w:t>
            </w:r>
          </w:p>
        </w:tc>
        <w:tc>
          <w:tcPr>
            <w:tcW w:w="4382" w:type="dxa"/>
          </w:tcPr>
          <w:p w14:paraId="5ED37D20" w14:textId="00B63845" w:rsidR="00BE5454" w:rsidRPr="00F75427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8" w:type="dxa"/>
            <w:vAlign w:val="center"/>
          </w:tcPr>
          <w:p w14:paraId="44979A85" w14:textId="1001CF1F" w:rsidR="00BE5454" w:rsidRPr="009D16DA" w:rsidRDefault="009D16DA" w:rsidP="009D16DA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(4.2.1)</w:t>
            </w:r>
          </w:p>
        </w:tc>
      </w:tr>
      <w:tr w:rsidR="009D16DA" w14:paraId="7610CE34" w14:textId="070FC5EC" w:rsidTr="009D16DA">
        <w:tc>
          <w:tcPr>
            <w:tcW w:w="2977" w:type="dxa"/>
          </w:tcPr>
          <w:p w14:paraId="66D91425" w14:textId="77777777" w:rsidR="00BE5454" w:rsidRDefault="00BE5454" w:rsidP="00F75427">
            <w:pPr>
              <w:rPr>
                <w:rFonts w:eastAsiaTheme="minorEastAsia"/>
              </w:rPr>
            </w:pPr>
          </w:p>
          <w:p w14:paraId="07D1C569" w14:textId="2353F48A" w:rsidR="00BE5454" w:rsidRDefault="00BE5454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1:</w:t>
            </w:r>
          </w:p>
          <w:p w14:paraId="61BA18B6" w14:textId="7DC19DDB" w:rsidR="00BE5454" w:rsidRDefault="00BE5454" w:rsidP="00F75427">
            <w:pPr>
              <w:rPr>
                <w:rFonts w:eastAsiaTheme="minorEastAsia"/>
              </w:rPr>
            </w:pPr>
          </w:p>
        </w:tc>
        <w:tc>
          <w:tcPr>
            <w:tcW w:w="865" w:type="dxa"/>
            <w:vAlign w:val="center"/>
          </w:tcPr>
          <w:p w14:paraId="23D3E0EB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  <w:tc>
          <w:tcPr>
            <w:tcW w:w="4382" w:type="dxa"/>
          </w:tcPr>
          <w:p w14:paraId="1C1E5F26" w14:textId="3DCAB022" w:rsidR="00BE5454" w:rsidRDefault="00BE5454" w:rsidP="00F75427">
            <w:pPr>
              <w:rPr>
                <w:rFonts w:eastAsiaTheme="minorEastAsia"/>
              </w:rPr>
            </w:pPr>
          </w:p>
          <w:p w14:paraId="2A3A23E2" w14:textId="30E6AA41" w:rsidR="00BE5454" w:rsidRDefault="00BE5454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2:</w:t>
            </w:r>
          </w:p>
          <w:p w14:paraId="3B52E465" w14:textId="158F0186" w:rsidR="00BE5454" w:rsidRDefault="00BE5454" w:rsidP="00F75427">
            <w:pPr>
              <w:rPr>
                <w:rFonts w:eastAsiaTheme="minorEastAsia"/>
              </w:rPr>
            </w:pPr>
          </w:p>
        </w:tc>
        <w:tc>
          <w:tcPr>
            <w:tcW w:w="848" w:type="dxa"/>
            <w:vAlign w:val="center"/>
          </w:tcPr>
          <w:p w14:paraId="0328ADE7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</w:tr>
      <w:tr w:rsidR="009D16DA" w14:paraId="1072832B" w14:textId="4AA42F1D" w:rsidTr="009D16DA">
        <w:tc>
          <w:tcPr>
            <w:tcW w:w="2977" w:type="dxa"/>
          </w:tcPr>
          <w:p w14:paraId="43EEBD56" w14:textId="77777777" w:rsidR="00BE5454" w:rsidRPr="0085366E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297029B5" w14:textId="77777777" w:rsidR="00BE5454" w:rsidRPr="00AE6F60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7D4F419" w14:textId="425A9E1A" w:rsidR="00BE5454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65" w:type="dxa"/>
            <w:vAlign w:val="center"/>
          </w:tcPr>
          <w:p w14:paraId="4A114A34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4382" w:type="dxa"/>
          </w:tcPr>
          <w:p w14:paraId="2013190C" w14:textId="126865AD" w:rsidR="00BE5454" w:rsidRPr="0085366E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6B5A1303" w14:textId="77777777" w:rsidR="00BE5454" w:rsidRPr="00AE6F60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FA5386D" w14:textId="1832AE6C" w:rsidR="00BE5454" w:rsidRPr="00AE6F60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48" w:type="dxa"/>
            <w:vAlign w:val="center"/>
          </w:tcPr>
          <w:p w14:paraId="17B04E39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D16DA" w14:paraId="478B853B" w14:textId="61B58D4A" w:rsidTr="009D16DA">
        <w:tc>
          <w:tcPr>
            <w:tcW w:w="2977" w:type="dxa"/>
          </w:tcPr>
          <w:p w14:paraId="141ECCBC" w14:textId="1A79EBE3" w:rsidR="00BE5454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65" w:type="dxa"/>
            <w:vAlign w:val="center"/>
          </w:tcPr>
          <w:p w14:paraId="2643626E" w14:textId="0ECB0C37" w:rsidR="00BE5454" w:rsidRPr="009D16DA" w:rsidRDefault="009D16DA" w:rsidP="009D16DA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(4.1.2)</w:t>
            </w:r>
          </w:p>
        </w:tc>
        <w:tc>
          <w:tcPr>
            <w:tcW w:w="4382" w:type="dxa"/>
          </w:tcPr>
          <w:p w14:paraId="7CA1000A" w14:textId="14589B1D" w:rsidR="00BE5454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8" w:type="dxa"/>
            <w:vAlign w:val="center"/>
          </w:tcPr>
          <w:p w14:paraId="0CFA2CA6" w14:textId="0B270B98" w:rsidR="00BE5454" w:rsidRPr="009D16DA" w:rsidRDefault="009D16DA" w:rsidP="009D16DA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(4.2.2)</w:t>
            </w:r>
          </w:p>
        </w:tc>
      </w:tr>
      <w:bookmarkEnd w:id="0"/>
    </w:tbl>
    <w:p w14:paraId="54741AE9" w14:textId="17813121" w:rsidR="00667E54" w:rsidRDefault="00667E54" w:rsidP="002A73AF">
      <w:pPr>
        <w:rPr>
          <w:rFonts w:eastAsiaTheme="minorEastAsia"/>
          <w:b/>
        </w:rPr>
      </w:pPr>
    </w:p>
    <w:p w14:paraId="52467FA7" w14:textId="77777777" w:rsidR="00AE6F60" w:rsidRDefault="00AE6F60" w:rsidP="002A73AF">
      <w:pPr>
        <w:rPr>
          <w:rFonts w:eastAsiaTheme="minor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884"/>
        <w:gridCol w:w="3794"/>
        <w:gridCol w:w="850"/>
      </w:tblGrid>
      <w:tr w:rsidR="00147AED" w14:paraId="6F93A3A9" w14:textId="072D3BD9" w:rsidTr="00FC63BA"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B7387D" w14:textId="77777777" w:rsidR="00147AED" w:rsidRDefault="00147AED" w:rsidP="002A73A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Definition der verallgemeinerten Koordinaten:</w:t>
            </w:r>
          </w:p>
          <w:p w14:paraId="6D5DB490" w14:textId="77777777" w:rsidR="00147AED" w:rsidRDefault="00147AED" w:rsidP="002A73AF">
            <w:pPr>
              <w:rPr>
                <w:rFonts w:eastAsiaTheme="minorEastAsia"/>
                <w:bCs/>
              </w:rPr>
            </w:pPr>
          </w:p>
        </w:tc>
      </w:tr>
      <w:tr w:rsidR="00147AED" w14:paraId="1B2F80A9" w14:textId="3EE4EE7E" w:rsidTr="00147AE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DFA8F8C" w14:textId="271C65D4" w:rsidR="00147AED" w:rsidRPr="00F75427" w:rsidRDefault="00147AED" w:rsidP="002A73A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22DEF" w14:textId="71E04DA7" w:rsidR="00147AED" w:rsidRPr="00147AED" w:rsidRDefault="00147AED" w:rsidP="00147AED">
            <w:pPr>
              <w:jc w:val="center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(4.3.1)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606198CB" w14:textId="422FD95A" w:rsidR="00147AED" w:rsidRPr="00F75427" w:rsidRDefault="00147AED" w:rsidP="002A73AF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E3B0D" w14:textId="1ABBEDA6" w:rsidR="00147AED" w:rsidRPr="00147AED" w:rsidRDefault="00147AED" w:rsidP="00147AED">
            <w:pPr>
              <w:jc w:val="center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(4.3.2)</w:t>
            </w:r>
          </w:p>
        </w:tc>
      </w:tr>
    </w:tbl>
    <w:p w14:paraId="3BE4DBA9" w14:textId="289A577B" w:rsidR="00AE6F60" w:rsidRDefault="00AE6F60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850"/>
      </w:tblGrid>
      <w:tr w:rsidR="009C5CAD" w14:paraId="5B58BDAF" w14:textId="63C8466F" w:rsidTr="00DA4375">
        <w:tc>
          <w:tcPr>
            <w:tcW w:w="9072" w:type="dxa"/>
            <w:gridSpan w:val="2"/>
          </w:tcPr>
          <w:p w14:paraId="1321E0B5" w14:textId="77777777" w:rsidR="009C5CAD" w:rsidRDefault="009C5CAD" w:rsidP="006D79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Kinetische Energie der Massepunkte:</w:t>
            </w:r>
          </w:p>
          <w:p w14:paraId="1542FF25" w14:textId="77777777" w:rsidR="009C5CAD" w:rsidRDefault="009C5CAD" w:rsidP="006D7927">
            <w:pPr>
              <w:rPr>
                <w:rFonts w:eastAsiaTheme="minorEastAsia"/>
              </w:rPr>
            </w:pPr>
          </w:p>
        </w:tc>
      </w:tr>
      <w:tr w:rsidR="009C5CAD" w14:paraId="04811E3E" w14:textId="4642FAB8" w:rsidTr="009C5CAD">
        <w:tc>
          <w:tcPr>
            <w:tcW w:w="8222" w:type="dxa"/>
          </w:tcPr>
          <w:p w14:paraId="0678BA77" w14:textId="77777777" w:rsidR="009C5CAD" w:rsidRPr="0085366E" w:rsidRDefault="009C5CAD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7671BD89" w14:textId="77777777" w:rsidR="009C5CAD" w:rsidRDefault="009C5CAD" w:rsidP="002A73AF">
            <w:pPr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12993B3D" w14:textId="6C8F76E2" w:rsidR="009C5CAD" w:rsidRDefault="009C5CAD" w:rsidP="002F57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(4.4.1)</w:t>
            </w:r>
          </w:p>
        </w:tc>
      </w:tr>
      <w:tr w:rsidR="009C5CAD" w14:paraId="76724C94" w14:textId="1B825733" w:rsidTr="009C5CAD">
        <w:tc>
          <w:tcPr>
            <w:tcW w:w="8222" w:type="dxa"/>
          </w:tcPr>
          <w:p w14:paraId="7A65D998" w14:textId="1FC3B6B3" w:rsidR="009C5CAD" w:rsidRPr="002A73AF" w:rsidRDefault="009C5CAD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  <w:p w14:paraId="6871F288" w14:textId="77777777" w:rsidR="009C5CAD" w:rsidRDefault="009C5CAD" w:rsidP="002A73AF">
            <w:pPr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7257F04E" w14:textId="32346998" w:rsidR="009C5CAD" w:rsidRDefault="009C5CAD" w:rsidP="002F57E3">
            <w:pPr>
              <w:rPr>
                <w:rFonts w:ascii="Calibri" w:eastAsia="Calibri" w:hAnsi="Calibri" w:cs="Times New Roman"/>
              </w:rPr>
            </w:pPr>
          </w:p>
        </w:tc>
      </w:tr>
      <w:tr w:rsidR="009C5CAD" w14:paraId="222FAB4A" w14:textId="77777777" w:rsidTr="009C5CAD">
        <w:tc>
          <w:tcPr>
            <w:tcW w:w="8222" w:type="dxa"/>
          </w:tcPr>
          <w:p w14:paraId="71B37001" w14:textId="3244B9A2" w:rsidR="009C5CAD" w:rsidRPr="002A73AF" w:rsidRDefault="009C5CAD" w:rsidP="009C5CA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05C35E56" w14:textId="77777777" w:rsidR="009C5CAD" w:rsidRDefault="009C5CAD" w:rsidP="009C5CA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0" w:type="dxa"/>
          </w:tcPr>
          <w:p w14:paraId="3306AD35" w14:textId="0BDCD718" w:rsidR="009C5CAD" w:rsidRDefault="009C5CAD" w:rsidP="009C5CA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(4.4.2)</w:t>
            </w:r>
          </w:p>
        </w:tc>
      </w:tr>
    </w:tbl>
    <w:p w14:paraId="2BB94CD0" w14:textId="77777777" w:rsidR="006D7927" w:rsidRDefault="006D7927" w:rsidP="002A73A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850"/>
      </w:tblGrid>
      <w:tr w:rsidR="009C5CAD" w14:paraId="3581CF1D" w14:textId="5F36557F" w:rsidTr="00497F9C">
        <w:tc>
          <w:tcPr>
            <w:tcW w:w="9072" w:type="dxa"/>
            <w:gridSpan w:val="2"/>
          </w:tcPr>
          <w:p w14:paraId="4CF4C050" w14:textId="77777777" w:rsidR="009C5CAD" w:rsidRDefault="009C5CAD" w:rsidP="002F57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Potenzielle Energie der Massepunkte:</w:t>
            </w:r>
          </w:p>
          <w:p w14:paraId="427ADE1A" w14:textId="77777777" w:rsidR="009C5CAD" w:rsidRDefault="009C5CAD" w:rsidP="002F57E3">
            <w:pPr>
              <w:rPr>
                <w:rFonts w:eastAsiaTheme="minorEastAsia"/>
              </w:rPr>
            </w:pPr>
          </w:p>
        </w:tc>
      </w:tr>
      <w:tr w:rsidR="009C5CAD" w14:paraId="4612163B" w14:textId="7EA753AC" w:rsidTr="009C5CAD">
        <w:tc>
          <w:tcPr>
            <w:tcW w:w="8222" w:type="dxa"/>
          </w:tcPr>
          <w:p w14:paraId="66CA3B3C" w14:textId="77777777" w:rsidR="009C5CAD" w:rsidRPr="00AC527E" w:rsidRDefault="009C5CAD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4FF35BB5" w14:textId="77777777" w:rsidR="009C5CAD" w:rsidRDefault="009C5CAD" w:rsidP="002A73AF">
            <w:pPr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7441F195" w14:textId="460F8DCC" w:rsidR="009C5CAD" w:rsidRDefault="009C5CAD" w:rsidP="002F57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(4.4.3)</w:t>
            </w:r>
          </w:p>
        </w:tc>
      </w:tr>
      <w:tr w:rsidR="009C5CAD" w14:paraId="71CCCC51" w14:textId="20DDC3F6" w:rsidTr="009C5CAD">
        <w:tc>
          <w:tcPr>
            <w:tcW w:w="8222" w:type="dxa"/>
          </w:tcPr>
          <w:p w14:paraId="3A2FCC0A" w14:textId="79D4E610" w:rsidR="009C5CAD" w:rsidRPr="00AC527E" w:rsidRDefault="009C5CAD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EEBA95B" w14:textId="77777777" w:rsidR="009C5CAD" w:rsidRDefault="009C5CAD" w:rsidP="002A73AF">
            <w:pPr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76B37E52" w14:textId="28044A37" w:rsidR="009C5CAD" w:rsidRPr="009C5CAD" w:rsidRDefault="009C5CAD" w:rsidP="002F57E3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(4.4.4)</w:t>
            </w:r>
          </w:p>
        </w:tc>
      </w:tr>
    </w:tbl>
    <w:p w14:paraId="3D7B547A" w14:textId="77777777" w:rsidR="002A73AF" w:rsidRPr="00ED7521" w:rsidRDefault="002A73AF" w:rsidP="002A73A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20E45" w14:paraId="2C01AD08" w14:textId="77777777" w:rsidTr="00920E45">
        <w:tc>
          <w:tcPr>
            <w:tcW w:w="9062" w:type="dxa"/>
          </w:tcPr>
          <w:p w14:paraId="4FBB5181" w14:textId="77777777" w:rsidR="00920E45" w:rsidRDefault="00920E45" w:rsidP="00920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Gesamte kinetische und potenzielle Energie:</w:t>
            </w:r>
          </w:p>
          <w:p w14:paraId="26808882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619A079E" w14:textId="77777777" w:rsidTr="00920E45">
        <w:tc>
          <w:tcPr>
            <w:tcW w:w="9062" w:type="dxa"/>
          </w:tcPr>
          <w:p w14:paraId="0F613E85" w14:textId="77777777" w:rsidR="00920E45" w:rsidRPr="00D85C49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5757E286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78FD779C" w14:textId="77777777" w:rsidTr="00920E45">
        <w:tc>
          <w:tcPr>
            <w:tcW w:w="9062" w:type="dxa"/>
          </w:tcPr>
          <w:p w14:paraId="6D9B4D76" w14:textId="77777777" w:rsidR="00920E45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D23298A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</w:tbl>
    <w:p w14:paraId="476D6D42" w14:textId="460DB12E" w:rsidR="002A73AF" w:rsidRDefault="002A73AF" w:rsidP="002A73AF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2"/>
        <w:gridCol w:w="850"/>
      </w:tblGrid>
      <w:tr w:rsidR="00444074" w14:paraId="46DB361C" w14:textId="7337F817" w:rsidTr="005A55F5"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290C62" w14:textId="77777777" w:rsidR="00444074" w:rsidRDefault="00444074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Lagrange-Gleichung:</w:t>
            </w:r>
          </w:p>
          <w:p w14:paraId="45357700" w14:textId="77777777" w:rsidR="00444074" w:rsidRDefault="00444074" w:rsidP="00EE42CE">
            <w:pPr>
              <w:rPr>
                <w:rFonts w:eastAsiaTheme="minorEastAsia"/>
              </w:rPr>
            </w:pPr>
          </w:p>
        </w:tc>
      </w:tr>
      <w:tr w:rsidR="00444074" w14:paraId="39139D02" w14:textId="2F232387" w:rsidTr="00444074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09101367" w14:textId="77777777" w:rsidR="00444074" w:rsidRPr="00EE42CE" w:rsidRDefault="004440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L=T-V=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2B79D1F" w14:textId="3C0E3B92" w:rsidR="00444074" w:rsidRDefault="00444074">
            <w:pPr>
              <w:rPr>
                <w:rFonts w:eastAsiaTheme="minorEastAsi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216B46D" w14:textId="2F3409FF" w:rsidR="00444074" w:rsidRDefault="00444074">
            <w:pPr>
              <w:rPr>
                <w:rFonts w:ascii="Calibri" w:eastAsia="Calibri" w:hAnsi="Calibri" w:cs="Times New Roman"/>
              </w:rPr>
            </w:pPr>
          </w:p>
        </w:tc>
      </w:tr>
      <w:tr w:rsidR="00444074" w14:paraId="220EE385" w14:textId="6C14B740" w:rsidTr="00444074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6E9743BA" w14:textId="77777777" w:rsidR="00444074" w:rsidRPr="00667E54" w:rsidRDefault="00444074" w:rsidP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L=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w:bookmarkStart w:id="1" w:name="_Hlk116555891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w:bookmarkEnd w:id="1"/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416D8833" w14:textId="77777777" w:rsidR="00444074" w:rsidRDefault="0044407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1C7039D" w14:textId="77777777" w:rsidR="00444074" w:rsidRPr="00444074" w:rsidRDefault="00444074" w:rsidP="00EE42CE">
            <w:pPr>
              <w:rPr>
                <w:rFonts w:ascii="Calibri" w:eastAsia="Calibri" w:hAnsi="Calibri" w:cs="Times New Roman"/>
                <w:iCs/>
              </w:rPr>
            </w:pPr>
          </w:p>
        </w:tc>
      </w:tr>
      <w:tr w:rsidR="00444074" w14:paraId="5195CE99" w14:textId="77777777" w:rsidTr="00444074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23ED20C8" w14:textId="5B0F6BE6" w:rsidR="00444074" w:rsidRPr="00667E54" w:rsidRDefault="00444074" w:rsidP="004440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L=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32A8FBE7" w14:textId="77777777" w:rsidR="00444074" w:rsidRDefault="00444074" w:rsidP="00EE42C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7D49647" w14:textId="21A417DC" w:rsidR="00444074" w:rsidRPr="00444074" w:rsidRDefault="00444074" w:rsidP="00EE42CE">
            <w:pPr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</w:rPr>
              <w:t>(4.5.1)</w:t>
            </w:r>
          </w:p>
        </w:tc>
      </w:tr>
    </w:tbl>
    <w:p w14:paraId="38C78AA6" w14:textId="573AD82A" w:rsidR="00EE42CE" w:rsidRDefault="00EE42CE" w:rsidP="002A73AF">
      <w:pPr>
        <w:rPr>
          <w:rFonts w:eastAsiaTheme="minorEastAsia"/>
        </w:rPr>
      </w:pPr>
    </w:p>
    <w:p w14:paraId="0783A3B2" w14:textId="77777777" w:rsidR="00EE42CE" w:rsidRDefault="00EE42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850"/>
      </w:tblGrid>
      <w:tr w:rsidR="00584403" w14:paraId="66185B67" w14:textId="4F0286B2" w:rsidTr="00623B77">
        <w:tc>
          <w:tcPr>
            <w:tcW w:w="9072" w:type="dxa"/>
            <w:gridSpan w:val="2"/>
          </w:tcPr>
          <w:p w14:paraId="1548AD6D" w14:textId="77777777" w:rsidR="00584403" w:rsidRPr="00584403" w:rsidRDefault="00584403" w:rsidP="00EE42CE">
            <w:pPr>
              <w:rPr>
                <w:rFonts w:eastAsiaTheme="minorEastAsia"/>
              </w:rPr>
            </w:pPr>
            <w:r w:rsidRPr="00584403">
              <w:rPr>
                <w:rFonts w:eastAsiaTheme="minorEastAsia"/>
              </w:rPr>
              <w:lastRenderedPageBreak/>
              <w:t xml:space="preserve">Lagrange-Gleichung 2. Art komponentenweise: </w:t>
            </w:r>
          </w:p>
          <w:p w14:paraId="2EF62B10" w14:textId="77777777" w:rsidR="00584403" w:rsidRPr="00584403" w:rsidRDefault="00584403" w:rsidP="00EE42CE">
            <w:pPr>
              <w:rPr>
                <w:rFonts w:eastAsiaTheme="minorEastAsia"/>
              </w:rPr>
            </w:pPr>
          </w:p>
        </w:tc>
      </w:tr>
      <w:tr w:rsidR="00584403" w14:paraId="32C373A8" w14:textId="34DEDAD5" w:rsidTr="00584403">
        <w:tc>
          <w:tcPr>
            <w:tcW w:w="8222" w:type="dxa"/>
          </w:tcPr>
          <w:p w14:paraId="5CDC48C5" w14:textId="77777777" w:rsidR="00584403" w:rsidRPr="00584403" w:rsidRDefault="00584403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F776751" w14:textId="77777777" w:rsidR="00584403" w:rsidRPr="00584403" w:rsidRDefault="00584403" w:rsidP="00D9404D">
            <w:pPr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647DE4EF" w14:textId="358C1A01" w:rsidR="00584403" w:rsidRPr="00584403" w:rsidRDefault="00584403" w:rsidP="00D9404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(4.5.2)</w:t>
            </w:r>
          </w:p>
        </w:tc>
      </w:tr>
      <w:tr w:rsidR="00584403" w14:paraId="0DC67DA6" w14:textId="4CC49092" w:rsidTr="00584403">
        <w:tc>
          <w:tcPr>
            <w:tcW w:w="8222" w:type="dxa"/>
          </w:tcPr>
          <w:p w14:paraId="082FD601" w14:textId="77777777" w:rsidR="00584403" w:rsidRPr="00584403" w:rsidRDefault="00584403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F38B6B9" w14:textId="77777777" w:rsidR="00584403" w:rsidRPr="00584403" w:rsidRDefault="00584403" w:rsidP="00D9404D">
            <w:pPr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2BEB1286" w14:textId="1A4A945B" w:rsidR="00584403" w:rsidRPr="00584403" w:rsidRDefault="00584403" w:rsidP="00D9404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(4.5.</w:t>
            </w:r>
            <w:r>
              <w:rPr>
                <w:rFonts w:ascii="Calibri" w:eastAsia="Calibri" w:hAnsi="Calibri" w:cs="Times New Roman"/>
              </w:rPr>
              <w:t>3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584403" w14:paraId="2ACFAA4D" w14:textId="74325E37" w:rsidTr="00584403">
        <w:tc>
          <w:tcPr>
            <w:tcW w:w="8222" w:type="dxa"/>
          </w:tcPr>
          <w:p w14:paraId="41A60D3D" w14:textId="77777777" w:rsidR="00584403" w:rsidRPr="00584403" w:rsidRDefault="00584403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12CF03C0" w14:textId="77777777" w:rsidR="00584403" w:rsidRPr="00584403" w:rsidRDefault="00584403" w:rsidP="00D9404D">
            <w:pPr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4B556562" w14:textId="683258E1" w:rsidR="00584403" w:rsidRPr="00584403" w:rsidRDefault="00584403" w:rsidP="00D9404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(4.5.</w:t>
            </w:r>
            <w:r>
              <w:rPr>
                <w:rFonts w:ascii="Calibri" w:eastAsia="Calibri" w:hAnsi="Calibri" w:cs="Times New Roman"/>
              </w:rPr>
              <w:t>4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584403" w14:paraId="55458E5D" w14:textId="261F2EC1" w:rsidTr="00584403">
        <w:tc>
          <w:tcPr>
            <w:tcW w:w="8222" w:type="dxa"/>
          </w:tcPr>
          <w:p w14:paraId="0E3B2FB5" w14:textId="77777777" w:rsidR="00584403" w:rsidRPr="00584403" w:rsidRDefault="00584403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BC525BC" w14:textId="77777777" w:rsidR="00584403" w:rsidRPr="00584403" w:rsidRDefault="00584403" w:rsidP="00D9404D">
            <w:pPr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155166E6" w14:textId="5A2F3A1D" w:rsidR="00584403" w:rsidRPr="00584403" w:rsidRDefault="00584403" w:rsidP="00D9404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(4.5.</w:t>
            </w:r>
            <w:r>
              <w:rPr>
                <w:rFonts w:ascii="Calibri" w:eastAsia="Calibri" w:hAnsi="Calibri" w:cs="Times New Roman"/>
              </w:rPr>
              <w:t>5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584403" w14:paraId="2DB80855" w14:textId="6EE555A7" w:rsidTr="00584403">
        <w:tc>
          <w:tcPr>
            <w:tcW w:w="8222" w:type="dxa"/>
          </w:tcPr>
          <w:p w14:paraId="509CFC05" w14:textId="77777777" w:rsidR="00584403" w:rsidRPr="00584403" w:rsidRDefault="00584403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6873635E" w14:textId="77777777" w:rsidR="00584403" w:rsidRPr="00584403" w:rsidRDefault="00584403" w:rsidP="00D9404D">
            <w:pPr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6F13C82C" w14:textId="57B62B5C" w:rsidR="00584403" w:rsidRPr="00584403" w:rsidRDefault="00584403" w:rsidP="00D9404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(4.5.</w:t>
            </w:r>
            <w:r>
              <w:rPr>
                <w:rFonts w:ascii="Calibri" w:eastAsia="Calibri" w:hAnsi="Calibri" w:cs="Times New Roman"/>
              </w:rPr>
              <w:t>6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584403" w14:paraId="78EAC3DC" w14:textId="64F33E63" w:rsidTr="00584403">
        <w:tc>
          <w:tcPr>
            <w:tcW w:w="8222" w:type="dxa"/>
          </w:tcPr>
          <w:p w14:paraId="2981EB0D" w14:textId="77777777" w:rsidR="00584403" w:rsidRPr="00584403" w:rsidRDefault="00584403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8247009" w14:textId="77777777" w:rsidR="00584403" w:rsidRPr="00584403" w:rsidRDefault="00584403" w:rsidP="00D9404D">
            <w:pPr>
              <w:rPr>
                <w:rFonts w:eastAsiaTheme="minorEastAsia"/>
              </w:rPr>
            </w:pPr>
          </w:p>
        </w:tc>
        <w:tc>
          <w:tcPr>
            <w:tcW w:w="850" w:type="dxa"/>
          </w:tcPr>
          <w:p w14:paraId="62AD4649" w14:textId="4B6D38FD" w:rsidR="00584403" w:rsidRPr="00584403" w:rsidRDefault="00584403" w:rsidP="00D9404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(4.5.</w:t>
            </w:r>
            <w:r>
              <w:rPr>
                <w:rFonts w:ascii="Calibri" w:eastAsia="Calibri" w:hAnsi="Calibri" w:cs="Times New Roman"/>
              </w:rPr>
              <w:t>7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584403" w14:paraId="215B65C3" w14:textId="2C6E550F" w:rsidTr="00584403">
        <w:tc>
          <w:tcPr>
            <w:tcW w:w="8222" w:type="dxa"/>
          </w:tcPr>
          <w:p w14:paraId="7C59F00F" w14:textId="44244F67" w:rsidR="00584403" w:rsidRPr="00584403" w:rsidRDefault="00584403" w:rsidP="00147AE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</w:tcPr>
          <w:p w14:paraId="1FC1E190" w14:textId="77777777" w:rsidR="00584403" w:rsidRPr="00584403" w:rsidRDefault="00584403" w:rsidP="00147AED">
            <w:pPr>
              <w:rPr>
                <w:rFonts w:ascii="Calibri" w:eastAsia="Times New Roman" w:hAnsi="Calibri" w:cs="Times New Roman"/>
              </w:rPr>
            </w:pPr>
          </w:p>
        </w:tc>
      </w:tr>
      <w:tr w:rsidR="00584403" w14:paraId="01C2F0FE" w14:textId="6BF7253B" w:rsidTr="00584403">
        <w:tc>
          <w:tcPr>
            <w:tcW w:w="8222" w:type="dxa"/>
          </w:tcPr>
          <w:p w14:paraId="07E9E82E" w14:textId="56CE78D6" w:rsidR="00584403" w:rsidRPr="00584403" w:rsidRDefault="00584403" w:rsidP="004D414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C5AC84C" w14:textId="77777777" w:rsidR="00584403" w:rsidRPr="00584403" w:rsidRDefault="00584403" w:rsidP="00D9404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850" w:type="dxa"/>
          </w:tcPr>
          <w:p w14:paraId="035C3310" w14:textId="68894E7E" w:rsidR="00584403" w:rsidRPr="00584403" w:rsidRDefault="00584403" w:rsidP="004D414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(4.5.</w:t>
            </w:r>
            <w:r>
              <w:rPr>
                <w:rFonts w:ascii="Calibri" w:eastAsia="Calibri" w:hAnsi="Calibri" w:cs="Times New Roman"/>
              </w:rPr>
              <w:t>8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584403" w14:paraId="2BED4FE5" w14:textId="031F8C36" w:rsidTr="00584403">
        <w:tc>
          <w:tcPr>
            <w:tcW w:w="8222" w:type="dxa"/>
          </w:tcPr>
          <w:p w14:paraId="5CBB1EE2" w14:textId="47BABCFE" w:rsidR="00584403" w:rsidRPr="00584403" w:rsidRDefault="00584403" w:rsidP="004D414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43E7A79" w14:textId="4A1ED929" w:rsidR="00584403" w:rsidRPr="00584403" w:rsidRDefault="00584403" w:rsidP="004D414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0" w:type="dxa"/>
          </w:tcPr>
          <w:p w14:paraId="6C52AB36" w14:textId="77777777" w:rsidR="00584403" w:rsidRPr="00584403" w:rsidRDefault="00584403" w:rsidP="004D4144">
            <w:pPr>
              <w:rPr>
                <w:rFonts w:ascii="Calibri" w:eastAsia="Calibri" w:hAnsi="Calibri" w:cs="Times New Roman"/>
              </w:rPr>
            </w:pPr>
          </w:p>
        </w:tc>
      </w:tr>
      <w:tr w:rsidR="00584403" w14:paraId="5CEB5FF7" w14:textId="3A7F2E48" w:rsidTr="00584403">
        <w:tc>
          <w:tcPr>
            <w:tcW w:w="8222" w:type="dxa"/>
          </w:tcPr>
          <w:p w14:paraId="7E7478DE" w14:textId="2946501D" w:rsidR="00584403" w:rsidRPr="00584403" w:rsidRDefault="00584403" w:rsidP="004D414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07328A8" w14:textId="77777777" w:rsidR="00584403" w:rsidRPr="00584403" w:rsidRDefault="00584403" w:rsidP="004D414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850" w:type="dxa"/>
          </w:tcPr>
          <w:p w14:paraId="3C1F4DB5" w14:textId="7603D490" w:rsidR="00584403" w:rsidRPr="00584403" w:rsidRDefault="00584403" w:rsidP="004D414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(4.5.</w:t>
            </w:r>
            <w:r>
              <w:rPr>
                <w:rFonts w:ascii="Calibri" w:eastAsia="Calibri" w:hAnsi="Calibri" w:cs="Times New Roman"/>
              </w:rPr>
              <w:t>9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14:paraId="0CA8E54B" w14:textId="2428968C" w:rsidR="00AC527E" w:rsidRDefault="00AC527E" w:rsidP="00AC527E">
      <w:pPr>
        <w:rPr>
          <w:rFonts w:eastAsiaTheme="minorEastAsia"/>
        </w:rPr>
      </w:pPr>
    </w:p>
    <w:p w14:paraId="467122B2" w14:textId="77777777" w:rsidR="00AC527E" w:rsidRDefault="00AC527E" w:rsidP="00AC527E">
      <w:pPr>
        <w:rPr>
          <w:rFonts w:eastAsiaTheme="minorEastAsia"/>
        </w:rPr>
      </w:pPr>
    </w:p>
    <w:p w14:paraId="20771DED" w14:textId="77777777" w:rsidR="00667E54" w:rsidRDefault="00667E54" w:rsidP="00AC527E">
      <w:pPr>
        <w:rPr>
          <w:rFonts w:eastAsiaTheme="minorEastAsia"/>
        </w:rPr>
      </w:pPr>
    </w:p>
    <w:p w14:paraId="6912F545" w14:textId="77777777" w:rsidR="00AC527E" w:rsidRDefault="00AC527E" w:rsidP="00AC527E">
      <w:pPr>
        <w:rPr>
          <w:rFonts w:eastAsiaTheme="minorEastAsia"/>
        </w:rPr>
      </w:pPr>
    </w:p>
    <w:p w14:paraId="300905BA" w14:textId="77777777" w:rsidR="00AC527E" w:rsidRDefault="00AC527E" w:rsidP="00AC527E">
      <w:pPr>
        <w:rPr>
          <w:rFonts w:eastAsiaTheme="minorEastAsia"/>
        </w:rPr>
      </w:pPr>
    </w:p>
    <w:p w14:paraId="1D7A42F6" w14:textId="3E35EDD9" w:rsidR="00AC527E" w:rsidRDefault="00AC527E" w:rsidP="00AC527E">
      <w:pPr>
        <w:rPr>
          <w:rFonts w:eastAsiaTheme="minorEastAsia"/>
        </w:rPr>
      </w:pPr>
    </w:p>
    <w:p w14:paraId="35F27101" w14:textId="30E5FEAB" w:rsidR="002C1084" w:rsidRDefault="002C1084" w:rsidP="00AC527E">
      <w:pPr>
        <w:rPr>
          <w:rFonts w:eastAsiaTheme="minorEastAsia"/>
        </w:rPr>
      </w:pPr>
    </w:p>
    <w:p w14:paraId="0267AEA8" w14:textId="77777777" w:rsidR="002C1084" w:rsidRPr="00A36A30" w:rsidRDefault="002C1084" w:rsidP="00AC527E">
      <w:pPr>
        <w:rPr>
          <w:rFonts w:eastAsiaTheme="minorEastAsia"/>
        </w:rPr>
      </w:pPr>
    </w:p>
    <w:p w14:paraId="39FF8FF6" w14:textId="77777777" w:rsidR="00667E54" w:rsidRDefault="00667E54" w:rsidP="00AC527E">
      <w:pPr>
        <w:rPr>
          <w:rFonts w:eastAsiaTheme="minorEastAsia"/>
        </w:rPr>
      </w:pPr>
    </w:p>
    <w:p w14:paraId="44438808" w14:textId="42AA2482" w:rsidR="00667E54" w:rsidRDefault="00BA64CF" w:rsidP="00AC527E">
      <w:pPr>
        <w:rPr>
          <w:rFonts w:eastAsiaTheme="minorEastAsia"/>
        </w:rPr>
      </w:pPr>
      <w:r>
        <w:rPr>
          <w:rFonts w:eastAsiaTheme="minorEastAsia"/>
        </w:rPr>
        <w:t>Fertige Lagrange-Gleichung</w:t>
      </w:r>
      <w:r w:rsidR="00667E54">
        <w:rPr>
          <w:rFonts w:eastAsiaTheme="minorEastAsia"/>
        </w:rPr>
        <w:t>:</w:t>
      </w:r>
    </w:p>
    <w:p w14:paraId="6EFB71C4" w14:textId="77777777" w:rsidR="00667E54" w:rsidRDefault="00667E54" w:rsidP="00AC527E">
      <w:pPr>
        <w:rPr>
          <w:rFonts w:eastAsiaTheme="minorEastAsia"/>
        </w:rPr>
      </w:pPr>
    </w:p>
    <w:p w14:paraId="7C9F99A3" w14:textId="6DC6641C" w:rsidR="00AC527E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magent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magent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magenta"/>
                      </w:rPr>
                      <m:t>sin⁡</m:t>
                    </m:r>
                    <m:r>
                      <w:rPr>
                        <w:rFonts w:ascii="Cambria Math" w:hAnsi="Cambria Math"/>
                        <w:highlight w:val="magent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)</m:t>
                    </m:r>
                  </m:e>
                </m:mr>
              </m:m>
            </m:e>
          </m:d>
        </m:oMath>
      </m:oMathPara>
    </w:p>
    <w:p w14:paraId="11D60AD0" w14:textId="77777777" w:rsidR="00AC527E" w:rsidRPr="00920001" w:rsidRDefault="00AC527E" w:rsidP="00AC527E">
      <w:pPr>
        <w:rPr>
          <w:rFonts w:eastAsiaTheme="minorEastAsia"/>
        </w:rPr>
      </w:pPr>
    </w:p>
    <w:p w14:paraId="20E7BAA8" w14:textId="14476865" w:rsidR="00AC527E" w:rsidRDefault="00AC527E" w:rsidP="002A73AF"/>
    <w:p w14:paraId="127CAF7B" w14:textId="539E7AD8" w:rsidR="00BA64CF" w:rsidRDefault="00BA64CF" w:rsidP="002A73AF">
      <w:r>
        <w:t>Bewegungsgleichung:</w:t>
      </w:r>
    </w:p>
    <w:p w14:paraId="01DB8E0F" w14:textId="5EE583E7" w:rsidR="00BA64CF" w:rsidRDefault="00BA64CF" w:rsidP="002A73AF"/>
    <w:p w14:paraId="26022670" w14:textId="540D57F0" w:rsidR="00BA64CF" w:rsidRPr="00BA64CF" w:rsidRDefault="00000000" w:rsidP="002A73A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EF37937" w14:textId="7D7E0373" w:rsidR="00BA64CF" w:rsidRDefault="00BA64CF" w:rsidP="002A73AF">
      <w:pPr>
        <w:rPr>
          <w:rFonts w:eastAsiaTheme="minorEastAsia"/>
        </w:rPr>
      </w:pPr>
    </w:p>
    <w:p w14:paraId="66575620" w14:textId="19D93B65" w:rsidR="00BA64CF" w:rsidRDefault="00BA64CF" w:rsidP="002A73AF">
      <w:pPr>
        <w:rPr>
          <w:rFonts w:eastAsiaTheme="minorEastAsia"/>
        </w:rPr>
      </w:pPr>
      <w:r>
        <w:rPr>
          <w:rFonts w:eastAsiaTheme="minorEastAsia"/>
        </w:rPr>
        <w:t>Stationär</w:t>
      </w:r>
      <w:r w:rsidR="00D109FA">
        <w:rPr>
          <w:rFonts w:eastAsiaTheme="minorEastAsia"/>
        </w:rPr>
        <w:t>er Zustand:</w:t>
      </w:r>
    </w:p>
    <w:p w14:paraId="149FCEB6" w14:textId="51C9C76D" w:rsidR="00BA64CF" w:rsidRDefault="00BA64CF" w:rsidP="002A73AF">
      <w:pPr>
        <w:rPr>
          <w:rFonts w:eastAsiaTheme="minorEastAsia"/>
        </w:rPr>
      </w:pPr>
    </w:p>
    <w:p w14:paraId="44F479FD" w14:textId="49C07FA1" w:rsidR="00BA64CF" w:rsidRPr="00BA64CF" w:rsidRDefault="00000000" w:rsidP="002A73A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13485641" w14:textId="77777777" w:rsidR="00D109FA" w:rsidRDefault="00D109FA" w:rsidP="002A73AF">
      <w:pPr>
        <w:rPr>
          <w:rFonts w:eastAsiaTheme="minorEastAsia"/>
        </w:rPr>
      </w:pPr>
    </w:p>
    <w:p w14:paraId="78ED244B" w14:textId="4761F031" w:rsidR="00BA64CF" w:rsidRDefault="00BA64CF" w:rsidP="002A73AF">
      <w:pPr>
        <w:rPr>
          <w:rFonts w:eastAsiaTheme="minorEastAsia"/>
        </w:rPr>
      </w:pPr>
      <w:r>
        <w:rPr>
          <w:rFonts w:eastAsiaTheme="minorEastAsia"/>
        </w:rPr>
        <w:t>Daraus folgt:</w:t>
      </w:r>
    </w:p>
    <w:p w14:paraId="6FABBF96" w14:textId="2AE1CE56" w:rsidR="00BA64CF" w:rsidRDefault="00BA64CF" w:rsidP="002A73AF">
      <w:pPr>
        <w:rPr>
          <w:rFonts w:eastAsiaTheme="minorEastAsia"/>
        </w:rPr>
      </w:pPr>
    </w:p>
    <w:p w14:paraId="33B58200" w14:textId="51058132" w:rsidR="00BA64CF" w:rsidRPr="00BA64CF" w:rsidRDefault="00000000" w:rsidP="002A73A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5FC5BEA" w14:textId="5D5EE77D" w:rsidR="00BA64CF" w:rsidRDefault="00BA64CF" w:rsidP="002A73AF">
      <w:pPr>
        <w:rPr>
          <w:rFonts w:eastAsiaTheme="minorEastAsia"/>
        </w:rPr>
      </w:pPr>
    </w:p>
    <w:p w14:paraId="4B902090" w14:textId="738E1BD1" w:rsidR="00D109FA" w:rsidRDefault="00D109FA" w:rsidP="002A73AF">
      <w:pPr>
        <w:rPr>
          <w:rFonts w:eastAsiaTheme="minorEastAsia"/>
        </w:rPr>
      </w:pPr>
      <w:r>
        <w:rPr>
          <w:rFonts w:eastAsiaTheme="minorEastAsia"/>
        </w:rPr>
        <w:t>Mit folgender Beziehung:</w:t>
      </w:r>
    </w:p>
    <w:p w14:paraId="1CE38B31" w14:textId="3DC86324" w:rsidR="00BA64CF" w:rsidRPr="00F065CC" w:rsidRDefault="00000000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9877710" w14:textId="77777777" w:rsidR="00F065CC" w:rsidRPr="00F065CC" w:rsidRDefault="00F065CC" w:rsidP="002A73AF">
      <w:pPr>
        <w:rPr>
          <w:rFonts w:eastAsiaTheme="minorEastAsia"/>
        </w:rPr>
      </w:pPr>
    </w:p>
    <w:p w14:paraId="7E7BCB75" w14:textId="375D5C5F" w:rsidR="00F065CC" w:rsidRPr="00BA64CF" w:rsidRDefault="00000000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8203204" w14:textId="362BA04A" w:rsidR="00BA64CF" w:rsidRDefault="00BA64CF" w:rsidP="002A73AF">
      <w:pPr>
        <w:rPr>
          <w:rFonts w:eastAsiaTheme="minorEastAsia"/>
        </w:rPr>
      </w:pPr>
    </w:p>
    <w:p w14:paraId="42B112BF" w14:textId="356709C2" w:rsidR="00BA64CF" w:rsidRDefault="00D109FA" w:rsidP="002A73AF">
      <w:pPr>
        <w:rPr>
          <w:rFonts w:eastAsiaTheme="minorEastAsia"/>
        </w:rPr>
      </w:pPr>
      <w:r>
        <w:rPr>
          <w:rFonts w:eastAsiaTheme="minorEastAsia"/>
        </w:rPr>
        <w:t>Ergeben sich folgende Gleichungen</w:t>
      </w:r>
      <w:r w:rsidR="00BA64CF">
        <w:rPr>
          <w:rFonts w:eastAsiaTheme="minorEastAsia"/>
        </w:rPr>
        <w:t>:</w:t>
      </w:r>
    </w:p>
    <w:p w14:paraId="218F7A1A" w14:textId="184BF8B6" w:rsidR="00BA64CF" w:rsidRDefault="00BA64CF" w:rsidP="002A73AF">
      <w:pPr>
        <w:rPr>
          <w:rFonts w:eastAsiaTheme="minorEastAsia"/>
        </w:rPr>
      </w:pPr>
    </w:p>
    <w:p w14:paraId="0150F269" w14:textId="6E2F50AF" w:rsidR="00BA64CF" w:rsidRPr="00D109FA" w:rsidRDefault="00000000" w:rsidP="00BA64C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8373433" w14:textId="4E17FEB9" w:rsidR="00D109FA" w:rsidRPr="00D109FA" w:rsidRDefault="00D109FA" w:rsidP="00BA64C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993DB26" w14:textId="25278A40" w:rsidR="00D109FA" w:rsidRPr="00F065CC" w:rsidRDefault="00D109FA" w:rsidP="00BA64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C3DDEB0" w14:textId="77777777" w:rsidR="00D109FA" w:rsidRDefault="00D109FA" w:rsidP="00BA64CF">
      <w:pPr>
        <w:rPr>
          <w:rFonts w:eastAsiaTheme="minorEastAsia"/>
        </w:rPr>
      </w:pPr>
    </w:p>
    <w:p w14:paraId="4DDBF3B7" w14:textId="66B516F0" w:rsidR="00F065CC" w:rsidRDefault="00D109FA" w:rsidP="00BA64CF">
      <w:pPr>
        <w:rPr>
          <w:rFonts w:eastAsiaTheme="minorEastAsia"/>
        </w:rPr>
      </w:pPr>
      <w:r>
        <w:rPr>
          <w:rFonts w:eastAsiaTheme="minorEastAsia"/>
        </w:rPr>
        <w:t>Einsetzen von (II) in (I):</w:t>
      </w:r>
    </w:p>
    <w:p w14:paraId="20D356C9" w14:textId="77777777" w:rsidR="00D109FA" w:rsidRDefault="00D109FA" w:rsidP="00BA64CF">
      <w:pPr>
        <w:rPr>
          <w:rFonts w:eastAsiaTheme="minorEastAsia"/>
        </w:rPr>
      </w:pPr>
    </w:p>
    <w:p w14:paraId="44F22C0E" w14:textId="7384517C" w:rsidR="00F065CC" w:rsidRPr="00F065CC" w:rsidRDefault="00000000" w:rsidP="00BA64C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7908977D" w14:textId="59A891F7" w:rsidR="00F065CC" w:rsidRDefault="00F065CC" w:rsidP="00BA64CF">
      <w:pPr>
        <w:rPr>
          <w:rFonts w:eastAsiaTheme="minorEastAsia"/>
        </w:rPr>
      </w:pPr>
    </w:p>
    <w:p w14:paraId="32F49ECD" w14:textId="4CC89DFE" w:rsidR="00F065CC" w:rsidRDefault="00F065CC" w:rsidP="00BA64CF">
      <w:pPr>
        <w:rPr>
          <w:rFonts w:eastAsiaTheme="minorEastAsia"/>
        </w:rPr>
      </w:pPr>
      <w:r>
        <w:rPr>
          <w:rFonts w:eastAsiaTheme="minorEastAsia"/>
        </w:rPr>
        <w:t xml:space="preserve">Nach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φ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09FA">
        <w:rPr>
          <w:rFonts w:eastAsiaTheme="minorEastAsia"/>
        </w:rPr>
        <w:t xml:space="preserve"> auflösen:</w:t>
      </w:r>
    </w:p>
    <w:p w14:paraId="47A735CE" w14:textId="74C7F181" w:rsidR="00F065CC" w:rsidRDefault="00F065CC" w:rsidP="00BA64CF">
      <w:pPr>
        <w:rPr>
          <w:rFonts w:eastAsiaTheme="minorEastAsia"/>
        </w:rPr>
      </w:pPr>
    </w:p>
    <w:p w14:paraId="3588E19E" w14:textId="7877D652" w:rsidR="00F065CC" w:rsidRPr="00BE5454" w:rsidRDefault="00000000" w:rsidP="00BA64C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79AF73" w14:textId="77777777" w:rsidR="00BE5454" w:rsidRPr="00F065CC" w:rsidRDefault="00BE5454" w:rsidP="00BA64CF">
      <w:pPr>
        <w:rPr>
          <w:rFonts w:eastAsiaTheme="minorEastAsia"/>
        </w:rPr>
      </w:pPr>
    </w:p>
    <w:p w14:paraId="5242DDCC" w14:textId="6A43C9ED" w:rsidR="00F065CC" w:rsidRDefault="00F065CC" w:rsidP="00BA64CF">
      <w:pPr>
        <w:rPr>
          <w:rFonts w:eastAsiaTheme="minorEastAsia"/>
        </w:rPr>
      </w:pPr>
    </w:p>
    <w:p w14:paraId="45A67BBD" w14:textId="6B3F649C" w:rsidR="00F065CC" w:rsidRPr="00BA64CF" w:rsidRDefault="00000000" w:rsidP="00BA64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d>
            </m:e>
          </m:func>
        </m:oMath>
      </m:oMathPara>
    </w:p>
    <w:p w14:paraId="3591199C" w14:textId="55FCDE39" w:rsidR="00BA64CF" w:rsidRPr="00BA64CF" w:rsidRDefault="00BA64CF" w:rsidP="002A73AF">
      <w:pPr>
        <w:rPr>
          <w:rFonts w:eastAsiaTheme="minorEastAsia"/>
        </w:rPr>
      </w:pPr>
    </w:p>
    <w:sectPr w:rsidR="00BA64CF" w:rsidRPr="00BA64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BB10" w14:textId="77777777" w:rsidR="005561C6" w:rsidRDefault="005561C6" w:rsidP="00667E54">
      <w:r>
        <w:separator/>
      </w:r>
    </w:p>
  </w:endnote>
  <w:endnote w:type="continuationSeparator" w:id="0">
    <w:p w14:paraId="10DF5FC9" w14:textId="77777777" w:rsidR="005561C6" w:rsidRDefault="005561C6" w:rsidP="0066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A544" w14:textId="77777777" w:rsidR="005561C6" w:rsidRDefault="005561C6" w:rsidP="00667E54">
      <w:r>
        <w:separator/>
      </w:r>
    </w:p>
  </w:footnote>
  <w:footnote w:type="continuationSeparator" w:id="0">
    <w:p w14:paraId="6574A98B" w14:textId="77777777" w:rsidR="005561C6" w:rsidRDefault="005561C6" w:rsidP="0066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66E"/>
    <w:multiLevelType w:val="hybridMultilevel"/>
    <w:tmpl w:val="5922CBFC"/>
    <w:lvl w:ilvl="0" w:tplc="A7FE6D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FA"/>
    <w:rsid w:val="001366CB"/>
    <w:rsid w:val="00147AED"/>
    <w:rsid w:val="00262EFA"/>
    <w:rsid w:val="002A73AF"/>
    <w:rsid w:val="002C1084"/>
    <w:rsid w:val="002C617F"/>
    <w:rsid w:val="002F57E3"/>
    <w:rsid w:val="00444074"/>
    <w:rsid w:val="004D4144"/>
    <w:rsid w:val="005561C6"/>
    <w:rsid w:val="00584403"/>
    <w:rsid w:val="00667E54"/>
    <w:rsid w:val="006C5896"/>
    <w:rsid w:val="006D7927"/>
    <w:rsid w:val="00920E45"/>
    <w:rsid w:val="009862C9"/>
    <w:rsid w:val="009C5CAD"/>
    <w:rsid w:val="009D16DA"/>
    <w:rsid w:val="00A0440A"/>
    <w:rsid w:val="00A926E5"/>
    <w:rsid w:val="00AC527E"/>
    <w:rsid w:val="00AE6F60"/>
    <w:rsid w:val="00B44F83"/>
    <w:rsid w:val="00B503D9"/>
    <w:rsid w:val="00B95BB8"/>
    <w:rsid w:val="00BA64CF"/>
    <w:rsid w:val="00BE5454"/>
    <w:rsid w:val="00BF27A0"/>
    <w:rsid w:val="00D109FA"/>
    <w:rsid w:val="00D55365"/>
    <w:rsid w:val="00D9404D"/>
    <w:rsid w:val="00E63216"/>
    <w:rsid w:val="00EE42CE"/>
    <w:rsid w:val="00F065CC"/>
    <w:rsid w:val="00F22C81"/>
    <w:rsid w:val="00F75427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6830"/>
  <w15:chartTrackingRefBased/>
  <w15:docId w15:val="{79133E3F-AC0C-5545-9737-C2451C6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A73A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527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E54"/>
  </w:style>
  <w:style w:type="paragraph" w:styleId="Footer">
    <w:name w:val="footer"/>
    <w:basedOn w:val="Normal"/>
    <w:link w:val="FooterChar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E54"/>
  </w:style>
  <w:style w:type="table" w:styleId="TableGrid">
    <w:name w:val="Table Grid"/>
    <w:basedOn w:val="TableNormal"/>
    <w:uiPriority w:val="39"/>
    <w:rsid w:val="00A0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Mattis Ritter</cp:lastModifiedBy>
  <cp:revision>12</cp:revision>
  <dcterms:created xsi:type="dcterms:W3CDTF">2022-10-20T08:58:00Z</dcterms:created>
  <dcterms:modified xsi:type="dcterms:W3CDTF">2022-10-26T15:02:00Z</dcterms:modified>
</cp:coreProperties>
</file>