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FA31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1) What this application does</w:t>
      </w:r>
    </w:p>
    <w:p w14:paraId="4ED6091C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solution is a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SharePoint Online web part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(tile) that lets a user:</w:t>
      </w:r>
    </w:p>
    <w:p w14:paraId="042852D0" w14:textId="77777777" w:rsidR="002703F1" w:rsidRPr="002703F1" w:rsidRDefault="002703F1" w:rsidP="00270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Enter filters (Org Unit 1–6 + Custom21).</w:t>
      </w:r>
    </w:p>
    <w:p w14:paraId="19FDAEA9" w14:textId="77777777" w:rsidR="002703F1" w:rsidRPr="002703F1" w:rsidRDefault="002703F1" w:rsidP="00270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Click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Search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retrieve:</w:t>
      </w:r>
    </w:p>
    <w:p w14:paraId="34224C9B" w14:textId="77777777" w:rsidR="002703F1" w:rsidRPr="002703F1" w:rsidRDefault="002703F1" w:rsidP="002703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Expense reports that are not paid / not processing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(based on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paymentStatusId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not equal to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P_PAID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P_PROC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22E1AD87" w14:textId="77777777" w:rsidR="002703F1" w:rsidRPr="002703F1" w:rsidRDefault="002703F1" w:rsidP="002703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Unassigned corporate card transactions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(no report/expense linkage)</w:t>
      </w:r>
    </w:p>
    <w:p w14:paraId="46CAD801" w14:textId="77777777" w:rsidR="002703F1" w:rsidRPr="002703F1" w:rsidRDefault="002703F1" w:rsidP="00270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View the results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immediately in the tile</w:t>
      </w:r>
    </w:p>
    <w:p w14:paraId="6ECD6E89" w14:textId="77777777" w:rsidR="002703F1" w:rsidRPr="002703F1" w:rsidRDefault="002703F1" w:rsidP="002703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Click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Download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export the same results into an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Excel template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5A16653F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also provides a second function:</w:t>
      </w:r>
    </w:p>
    <w:p w14:paraId="2836F5E2" w14:textId="77777777" w:rsidR="002703F1" w:rsidRPr="002703F1" w:rsidRDefault="002703F1" w:rsidP="00270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Enter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transactionDateFrom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transactionDateTo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choose a date type (Transaction vs Posted vs Billing)</w:t>
      </w:r>
    </w:p>
    <w:p w14:paraId="5F83AA54" w14:textId="77777777" w:rsidR="002703F1" w:rsidRPr="002703F1" w:rsidRDefault="002703F1" w:rsidP="00270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Click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Totals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retrieve and display:</w:t>
      </w:r>
    </w:p>
    <w:p w14:paraId="592A4071" w14:textId="77777777" w:rsidR="002703F1" w:rsidRPr="002703F1" w:rsidRDefault="002703F1" w:rsidP="002703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Total corporate card amount by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card program</w:t>
      </w:r>
    </w:p>
    <w:p w14:paraId="44F7066B" w14:textId="77777777" w:rsidR="002703F1" w:rsidRPr="002703F1" w:rsidRDefault="002703F1" w:rsidP="002703F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Total corporate card amount by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user grouping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(Employee ID if present, otherwise grouped by </w:t>
      </w: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account.lastSegment</w:t>
      </w:r>
      <w:proofErr w:type="spellEnd"/>
      <w:proofErr w:type="gram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/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paymentType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-like segment as your fallback)</w:t>
      </w:r>
    </w:p>
    <w:p w14:paraId="53BE08C4" w14:textId="77777777" w:rsidR="002703F1" w:rsidRPr="002703F1" w:rsidRDefault="002703F1" w:rsidP="002703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Click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Download Totals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export totals into Excel.</w:t>
      </w:r>
    </w:p>
    <w:p w14:paraId="3C633580" w14:textId="77777777" w:rsidR="002703F1" w:rsidRPr="002703F1" w:rsidRDefault="00000000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DC42B40">
          <v:rect id="_x0000_i1025" style="width:0;height:1.5pt" o:hralign="center" o:hrstd="t" o:hr="t" fillcolor="#a0a0a0" stroked="f"/>
        </w:pict>
      </w:r>
    </w:p>
    <w:p w14:paraId="4508315D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2) Technology stack (what each piece is for)</w:t>
      </w:r>
    </w:p>
    <w:p w14:paraId="665A89A9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A) SharePoint Online (frontend host)</w:t>
      </w:r>
    </w:p>
    <w:p w14:paraId="3A60002C" w14:textId="77777777" w:rsidR="002703F1" w:rsidRPr="002703F1" w:rsidRDefault="002703F1" w:rsidP="00270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UI runs inside SharePoint Online as an SPFx web part (your tile).</w:t>
      </w:r>
    </w:p>
    <w:p w14:paraId="0FF3616B" w14:textId="77777777" w:rsidR="002703F1" w:rsidRPr="002703F1" w:rsidRDefault="002703F1" w:rsidP="002703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Users interact with it in a normal SharePoint page.</w:t>
      </w:r>
    </w:p>
    <w:p w14:paraId="06ECF9A6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B) SPFx Web Part (frontend UI)</w:t>
      </w:r>
    </w:p>
    <w:p w14:paraId="4C321C7C" w14:textId="77777777" w:rsidR="002703F1" w:rsidRPr="002703F1" w:rsidRDefault="002703F1" w:rsidP="002703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Built with the SPFx toolchain (Heft-based in modern SPFx) and rendered in the hosted SharePoint Workbench.</w:t>
      </w:r>
    </w:p>
    <w:p w14:paraId="397BB051" w14:textId="77777777" w:rsidR="002703F1" w:rsidRPr="002703F1" w:rsidRDefault="002703F1" w:rsidP="002703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provides:</w:t>
      </w:r>
    </w:p>
    <w:p w14:paraId="5927E326" w14:textId="77777777" w:rsidR="002703F1" w:rsidRPr="002703F1" w:rsidRDefault="002703F1" w:rsidP="002703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Filter inputs</w:t>
      </w:r>
    </w:p>
    <w:p w14:paraId="6A420CD5" w14:textId="77777777" w:rsidR="002703F1" w:rsidRPr="002703F1" w:rsidRDefault="002703F1" w:rsidP="002703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Buttons (Search / Download / Totals / Download Totals)</w:t>
      </w:r>
    </w:p>
    <w:p w14:paraId="02F33407" w14:textId="77777777" w:rsidR="002703F1" w:rsidRPr="002703F1" w:rsidRDefault="002703F1" w:rsidP="002703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 grids/tables showing results</w:t>
      </w:r>
    </w:p>
    <w:p w14:paraId="471FB28E" w14:textId="77777777" w:rsidR="002703F1" w:rsidRPr="002703F1" w:rsidRDefault="002703F1" w:rsidP="002703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calls your backend via HTTPS (fetch/AJAX).</w:t>
      </w:r>
    </w:p>
    <w:p w14:paraId="2611CC67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Microsoft’s current SPFx docs emphasize toolchain compatibility (SPFx vs Node versions) and the modern “Heft” workflow. </w:t>
      </w:r>
      <w:hyperlink r:id="rId5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Microsoft Learn+2Microsoft Learn+2</w:t>
        </w:r>
      </w:hyperlink>
    </w:p>
    <w:p w14:paraId="13DB5B98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C)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backend (Python)</w:t>
      </w:r>
    </w:p>
    <w:p w14:paraId="61559754" w14:textId="77777777" w:rsidR="002703F1" w:rsidRPr="002703F1" w:rsidRDefault="002703F1" w:rsidP="00270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Your backend is a REST API written in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2B9B6BCD" w14:textId="77777777" w:rsidR="002703F1" w:rsidRPr="002703F1" w:rsidRDefault="002703F1" w:rsidP="002703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It:</w:t>
      </w:r>
    </w:p>
    <w:p w14:paraId="04835BBC" w14:textId="77777777" w:rsidR="002703F1" w:rsidRPr="002703F1" w:rsidRDefault="002703F1" w:rsidP="002703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Receives filters from the SPFx web part</w:t>
      </w:r>
    </w:p>
    <w:p w14:paraId="3E6300FB" w14:textId="77777777" w:rsidR="002703F1" w:rsidRPr="002703F1" w:rsidRDefault="002703F1" w:rsidP="002703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Calls SAP Concur APIs</w:t>
      </w:r>
    </w:p>
    <w:p w14:paraId="7729742C" w14:textId="77777777" w:rsidR="002703F1" w:rsidRPr="002703F1" w:rsidRDefault="002703F1" w:rsidP="002703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Normalizes/filters data into the “accrual view”</w:t>
      </w:r>
    </w:p>
    <w:p w14:paraId="0C5AB7C5" w14:textId="77777777" w:rsidR="002703F1" w:rsidRPr="002703F1" w:rsidRDefault="002703F1" w:rsidP="002703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Streams Excel files back to the browser when requested</w:t>
      </w:r>
    </w:p>
    <w:p w14:paraId="0F48B6BE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D) Azure App Service (Linux) to host the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API</w:t>
      </w:r>
    </w:p>
    <w:p w14:paraId="73975702" w14:textId="77777777" w:rsidR="002703F1" w:rsidRPr="002703F1" w:rsidRDefault="002703F1" w:rsidP="00270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Your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runs on an Azure Web App (App Service on Linux).</w:t>
      </w:r>
    </w:p>
    <w:p w14:paraId="0FF1EC94" w14:textId="77777777" w:rsidR="002703F1" w:rsidRPr="002703F1" w:rsidRDefault="002703F1" w:rsidP="00270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It’s started using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Gunicorn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+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Uvicorn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worker:</w:t>
      </w:r>
    </w:p>
    <w:p w14:paraId="4F0D9F30" w14:textId="77777777" w:rsidR="002703F1" w:rsidRPr="002703F1" w:rsidRDefault="002703F1" w:rsidP="002703F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-k </w:t>
      </w: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uvicorn.workers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.UvicornWorker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main:app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...</w:t>
      </w:r>
    </w:p>
    <w:p w14:paraId="58A0E1D5" w14:textId="77777777" w:rsidR="002703F1" w:rsidRPr="002703F1" w:rsidRDefault="002703F1" w:rsidP="002703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Azure’s Oryx build system can build Python apps from a repo/package and create an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antenv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virtual environment (you saw this in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output.tar.gz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).</w:t>
      </w:r>
    </w:p>
    <w:p w14:paraId="2F0489B6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E) Excel template +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openpyxl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exports</w:t>
      </w:r>
    </w:p>
    <w:p w14:paraId="5C23E315" w14:textId="77777777" w:rsidR="002703F1" w:rsidRPr="002703F1" w:rsidRDefault="002703F1" w:rsidP="002703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Your downloaded “report” is not a raw CSV; it uses your uploaded Excel template, filled using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openpyxl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then streamed back to the user.</w:t>
      </w:r>
    </w:p>
    <w:p w14:paraId="67CB7FE8" w14:textId="77777777" w:rsidR="002703F1" w:rsidRPr="002703F1" w:rsidRDefault="00000000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9BC3435">
          <v:rect id="_x0000_i1026" style="width:0;height:1.5pt" o:hralign="center" o:hrstd="t" o:hr="t" fillcolor="#a0a0a0" stroked="f"/>
        </w:pict>
      </w:r>
    </w:p>
    <w:p w14:paraId="04F6DAF9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3) How the parts interact (end-to-end flow)</w:t>
      </w:r>
    </w:p>
    <w:p w14:paraId="0D3B4752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Flow 1: Accrual Search (Reports + Unassigned Cards)</w:t>
      </w:r>
    </w:p>
    <w:p w14:paraId="362BC57E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1 — User action (SharePoint tile):</w:t>
      </w:r>
    </w:p>
    <w:p w14:paraId="48444F29" w14:textId="77777777" w:rsidR="002703F1" w:rsidRPr="002703F1" w:rsidRDefault="002703F1" w:rsidP="002703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selects OrgUnit1–6 and Custom21</w:t>
      </w:r>
    </w:p>
    <w:p w14:paraId="7F9DB04E" w14:textId="77777777" w:rsidR="002703F1" w:rsidRPr="002703F1" w:rsidRDefault="002703F1" w:rsidP="002703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Clicks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Search</w:t>
      </w:r>
    </w:p>
    <w:p w14:paraId="5F81AD6D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Step 2 — SPFx →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</w:p>
    <w:p w14:paraId="0CE709A4" w14:textId="77777777" w:rsidR="002703F1" w:rsidRPr="002703F1" w:rsidRDefault="002703F1" w:rsidP="002703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SPFx sends a POST to your backend (example):</w:t>
      </w:r>
    </w:p>
    <w:p w14:paraId="1669804B" w14:textId="77777777" w:rsidR="002703F1" w:rsidRPr="002703F1" w:rsidRDefault="002703F1" w:rsidP="002703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/accruals/search</w:t>
      </w:r>
    </w:p>
    <w:p w14:paraId="686B7B0F" w14:textId="77777777" w:rsidR="002703F1" w:rsidRPr="002703F1" w:rsidRDefault="002703F1" w:rsidP="002703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body: 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{ orgUnit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1, ..., orgUnit6, custom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21 }</w:t>
      </w:r>
      <w:proofErr w:type="gramEnd"/>
    </w:p>
    <w:p w14:paraId="7E5CE907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Step 3 —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resolves “who to include” using Identity v4.1</w:t>
      </w:r>
    </w:p>
    <w:p w14:paraId="4D64B80A" w14:textId="77777777" w:rsidR="002703F1" w:rsidRPr="002703F1" w:rsidRDefault="002703F1" w:rsidP="002703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calls SAP Concur Identity v4.1 Users endpoint with a SCIM-style filter to fetch matching users and their Concur user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. </w:t>
      </w:r>
      <w:hyperlink r:id="rId6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</w:t>
        </w:r>
      </w:hyperlink>
    </w:p>
    <w:p w14:paraId="2BF53346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4 — For each matched user, query Concur Expense Reports v4</w:t>
      </w:r>
    </w:p>
    <w:p w14:paraId="78BCBD86" w14:textId="77777777" w:rsidR="002703F1" w:rsidRPr="002703F1" w:rsidRDefault="002703F1" w:rsidP="002703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calls:</w:t>
      </w:r>
    </w:p>
    <w:p w14:paraId="7BBFA740" w14:textId="77777777" w:rsidR="002703F1" w:rsidRPr="002703F1" w:rsidRDefault="002703F1" w:rsidP="002703F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expensereports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/v4/users/{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userId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}/reports</w:t>
      </w:r>
    </w:p>
    <w:p w14:paraId="02803FE9" w14:textId="77777777" w:rsidR="002703F1" w:rsidRPr="002703F1" w:rsidRDefault="002703F1" w:rsidP="002703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filters to include only reports where:</w:t>
      </w:r>
    </w:p>
    <w:p w14:paraId="0D20724A" w14:textId="77777777" w:rsidR="002703F1" w:rsidRPr="002703F1" w:rsidRDefault="002703F1" w:rsidP="002703F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paymentStatusId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!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 "P_PAID"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paymentStatusId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!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= "P_PROC"</w:t>
      </w:r>
    </w:p>
    <w:p w14:paraId="30CD2D8B" w14:textId="77777777" w:rsidR="002703F1" w:rsidRPr="002703F1" w:rsidRDefault="002703F1" w:rsidP="002703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This is how we approximate “sent for payment is null/not in paid/processing state” using the report payment status concept. Payment statuses are a defined concept in Concur. </w:t>
      </w:r>
      <w:hyperlink r:id="rId7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SAP Help Portal+1</w:t>
        </w:r>
      </w:hyperlink>
    </w:p>
    <w:p w14:paraId="4A5901DB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5 — For each matched user, query Concur Cards v4 transactions</w:t>
      </w:r>
    </w:p>
    <w:p w14:paraId="53A90D61" w14:textId="77777777" w:rsidR="002703F1" w:rsidRPr="002703F1" w:rsidRDefault="002703F1" w:rsidP="002703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calls:</w:t>
      </w:r>
    </w:p>
    <w:p w14:paraId="17732A17" w14:textId="77777777" w:rsidR="002703F1" w:rsidRPr="002703F1" w:rsidRDefault="002703F1" w:rsidP="002703F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GET /cards/v4/users/{userId}/transactions?transactionDateFrom=...&amp;transactionDateTo=...</w:t>
      </w:r>
    </w:p>
    <w:p w14:paraId="382284C1" w14:textId="77777777" w:rsidR="002703F1" w:rsidRPr="002703F1" w:rsidRDefault="002703F1" w:rsidP="002703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filters to “unassigned” transactions by checking missing linkage fields (report/expense IDs).</w:t>
      </w:r>
    </w:p>
    <w:p w14:paraId="1F4BB622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Step 6 —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returns JSON</w:t>
      </w:r>
    </w:p>
    <w:p w14:paraId="3696FDE9" w14:textId="77777777" w:rsidR="002703F1" w:rsidRPr="002703F1" w:rsidRDefault="002703F1" w:rsidP="002703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API returns a response containing:</w:t>
      </w:r>
    </w:p>
    <w:p w14:paraId="59979907" w14:textId="77777777" w:rsidR="002703F1" w:rsidRPr="002703F1" w:rsidRDefault="002703F1" w:rsidP="002703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summary counts</w:t>
      </w:r>
    </w:p>
    <w:p w14:paraId="27D68307" w14:textId="77777777" w:rsidR="002703F1" w:rsidRPr="002703F1" w:rsidRDefault="002703F1" w:rsidP="002703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unsubmittedReports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[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(your naming—these are “not paid/processing”)</w:t>
      </w:r>
    </w:p>
    <w:p w14:paraId="6B6D6314" w14:textId="77777777" w:rsidR="002703F1" w:rsidRPr="002703F1" w:rsidRDefault="002703F1" w:rsidP="002703F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unassignedCards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[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]</w:t>
      </w:r>
    </w:p>
    <w:p w14:paraId="5E7EF7AA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7 — SPFx displays results</w:t>
      </w:r>
    </w:p>
    <w:p w14:paraId="47F02945" w14:textId="77777777" w:rsidR="002703F1" w:rsidRPr="002703F1" w:rsidRDefault="002703F1" w:rsidP="002703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Tile shows the summary and tables.</w:t>
      </w:r>
    </w:p>
    <w:p w14:paraId="636C2736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8 — Optional: Download</w:t>
      </w:r>
    </w:p>
    <w:p w14:paraId="47293914" w14:textId="77777777" w:rsidR="002703F1" w:rsidRPr="002703F1" w:rsidRDefault="002703F1" w:rsidP="002703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clicks Download, SPFx calls:</w:t>
      </w:r>
    </w:p>
    <w:p w14:paraId="137F94C7" w14:textId="77777777" w:rsidR="002703F1" w:rsidRPr="002703F1" w:rsidRDefault="002703F1" w:rsidP="002703F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/accruals/export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(or similar)</w:t>
      </w:r>
    </w:p>
    <w:p w14:paraId="207B47F9" w14:textId="77777777" w:rsidR="002703F1" w:rsidRPr="002703F1" w:rsidRDefault="002703F1" w:rsidP="002703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fills the Excel template and streams it back.</w:t>
      </w:r>
    </w:p>
    <w:p w14:paraId="3484DF58" w14:textId="77777777" w:rsidR="002703F1" w:rsidRPr="002703F1" w:rsidRDefault="00000000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42B95C4">
          <v:rect id="_x0000_i1027" style="width:0;height:1.5pt" o:hralign="center" o:hrstd="t" o:hr="t" fillcolor="#a0a0a0" stroked="f"/>
        </w:pict>
      </w:r>
    </w:p>
    <w:p w14:paraId="6878FC2C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Flow 2: Card Totals (By Program + By Employee ID)</w:t>
      </w:r>
    </w:p>
    <w:p w14:paraId="046F0F96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1 — User inputs date range + date type</w:t>
      </w:r>
    </w:p>
    <w:p w14:paraId="33B59AAD" w14:textId="77777777" w:rsidR="002703F1" w:rsidRPr="002703F1" w:rsidRDefault="002703F1" w:rsidP="002703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transactionDateFrom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transactionDateTo</w:t>
      </w:r>
      <w:proofErr w:type="spellEnd"/>
    </w:p>
    <w:p w14:paraId="58FBA6A1" w14:textId="77777777" w:rsidR="002703F1" w:rsidRPr="002703F1" w:rsidRDefault="002703F1" w:rsidP="002703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date type:</w:t>
      </w:r>
    </w:p>
    <w:p w14:paraId="493448C7" w14:textId="77777777" w:rsidR="002703F1" w:rsidRPr="002703F1" w:rsidRDefault="002703F1" w:rsidP="002703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“TRANSACTION” uses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</w:t>
      </w:r>
      <w:proofErr w:type="spellEnd"/>
    </w:p>
    <w:p w14:paraId="75D8CF69" w14:textId="77777777" w:rsidR="002703F1" w:rsidRPr="002703F1" w:rsidRDefault="002703F1" w:rsidP="002703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“POSTED” uses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postedDate</w:t>
      </w:r>
      <w:proofErr w:type="spellEnd"/>
    </w:p>
    <w:p w14:paraId="1999D62C" w14:textId="77777777" w:rsidR="002703F1" w:rsidRPr="002703F1" w:rsidRDefault="002703F1" w:rsidP="002703F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“BILLING” uses </w:t>
      </w: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statement.billingDate</w:t>
      </w:r>
      <w:proofErr w:type="spellEnd"/>
      <w:proofErr w:type="gram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(when present)</w:t>
      </w:r>
    </w:p>
    <w:p w14:paraId="3DBA2688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Step 2 — SPFx →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</w:p>
    <w:p w14:paraId="2965135D" w14:textId="77777777" w:rsidR="002703F1" w:rsidRPr="002703F1" w:rsidRDefault="002703F1" w:rsidP="002703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cardtotals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/search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(or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/export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directly)</w:t>
      </w:r>
    </w:p>
    <w:p w14:paraId="25A4961A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Step 3 —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uses Identity v4.1 to get users</w:t>
      </w:r>
    </w:p>
    <w:p w14:paraId="361F2994" w14:textId="77777777" w:rsidR="002703F1" w:rsidRPr="002703F1" w:rsidRDefault="002703F1" w:rsidP="002703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Same SCIM filter approach. </w:t>
      </w:r>
      <w:hyperlink r:id="rId8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</w:t>
        </w:r>
      </w:hyperlink>
    </w:p>
    <w:p w14:paraId="648AED34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 xml:space="preserve">Step 4 —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 calls Cards v4 transactions</w:t>
      </w:r>
    </w:p>
    <w:p w14:paraId="40BAC6F2" w14:textId="77777777" w:rsidR="002703F1" w:rsidRPr="002703F1" w:rsidRDefault="002703F1" w:rsidP="002703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Uses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transactionDateFrom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+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transactionDateTo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as the retrieval window (because the endpoint uses transaction date params). </w:t>
      </w:r>
      <w:hyperlink r:id="rId9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</w:t>
        </w:r>
      </w:hyperlink>
    </w:p>
    <w:p w14:paraId="586F10B2" w14:textId="77777777" w:rsidR="002703F1" w:rsidRPr="002703F1" w:rsidRDefault="002703F1" w:rsidP="002703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Then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post-filters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by posted/billing date if user chose those, because the API query params are transaction-date-based (your key design decision).</w:t>
      </w:r>
    </w:p>
    <w:p w14:paraId="37E07440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5 — Group totals</w:t>
      </w:r>
    </w:p>
    <w:p w14:paraId="38D89132" w14:textId="77777777" w:rsidR="002703F1" w:rsidRPr="002703F1" w:rsidRDefault="002703F1" w:rsidP="002703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Totals by card program (using the program/payment type identifier available in the response schema)</w:t>
      </w:r>
    </w:p>
    <w:p w14:paraId="6746EBC0" w14:textId="77777777" w:rsidR="002703F1" w:rsidRPr="002703F1" w:rsidRDefault="002703F1" w:rsidP="002703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Totals by “user grouping”:</w:t>
      </w:r>
    </w:p>
    <w:p w14:paraId="26CF149F" w14:textId="77777777" w:rsidR="002703F1" w:rsidRPr="002703F1" w:rsidRDefault="002703F1" w:rsidP="002703F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primary key =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employeeId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(if present)</w:t>
      </w:r>
    </w:p>
    <w:p w14:paraId="7156D281" w14:textId="77777777" w:rsidR="002703F1" w:rsidRPr="002703F1" w:rsidRDefault="002703F1" w:rsidP="002703F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fallback = </w:t>
      </w: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account.lastSegment</w:t>
      </w:r>
      <w:proofErr w:type="spellEnd"/>
      <w:proofErr w:type="gram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(your requirement)</w:t>
      </w:r>
    </w:p>
    <w:p w14:paraId="2AD6884A" w14:textId="77777777" w:rsidR="002703F1" w:rsidRPr="002703F1" w:rsidRDefault="002703F1" w:rsidP="002703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Amount used =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postedAmount.value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(+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currencyCode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0337483E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Step 6 — Display + Download</w:t>
      </w:r>
    </w:p>
    <w:p w14:paraId="7ADB1F54" w14:textId="77777777" w:rsidR="002703F1" w:rsidRPr="002703F1" w:rsidRDefault="002703F1" w:rsidP="002703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SPFx displays totals</w:t>
      </w:r>
    </w:p>
    <w:p w14:paraId="434DCB2F" w14:textId="77777777" w:rsidR="002703F1" w:rsidRPr="002703F1" w:rsidRDefault="002703F1" w:rsidP="002703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Download streams Excel filled with totals</w:t>
      </w:r>
    </w:p>
    <w:p w14:paraId="1A78A99C" w14:textId="77777777" w:rsidR="002703F1" w:rsidRPr="002703F1" w:rsidRDefault="00000000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71D691A">
          <v:rect id="_x0000_i1028" style="width:0;height:1.5pt" o:hralign="center" o:hrstd="t" o:hr="t" fillcolor="#a0a0a0" stroked="f"/>
        </w:pict>
      </w:r>
    </w:p>
    <w:p w14:paraId="220F8FDA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4) SAP Concur APIs used (and what they’re used for)</w:t>
      </w:r>
    </w:p>
    <w:p w14:paraId="4A0E714A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Identity v4.1 (SCIM-style user search)</w:t>
      </w:r>
    </w:p>
    <w:p w14:paraId="271D0E95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Used to:</w:t>
      </w:r>
    </w:p>
    <w:p w14:paraId="20C536C8" w14:textId="77777777" w:rsidR="002703F1" w:rsidRPr="002703F1" w:rsidRDefault="002703F1" w:rsidP="002703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Find Concur User IDs for employees matching Org Units 1–6 and Custom21 filters.</w:t>
      </w:r>
    </w:p>
    <w:p w14:paraId="48D36987" w14:textId="77777777" w:rsidR="002703F1" w:rsidRPr="002703F1" w:rsidRDefault="002703F1" w:rsidP="002703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is the backbone that makes “filter by org fields” possible. </w:t>
      </w:r>
      <w:hyperlink r:id="rId10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GitHub+1</w:t>
        </w:r>
      </w:hyperlink>
    </w:p>
    <w:p w14:paraId="718435D5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Concur Expense Report v4</w:t>
      </w:r>
    </w:p>
    <w:p w14:paraId="78122BC1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Used to:</w:t>
      </w:r>
    </w:p>
    <w:p w14:paraId="6C258339" w14:textId="77777777" w:rsidR="002703F1" w:rsidRPr="002703F1" w:rsidRDefault="002703F1" w:rsidP="002703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Retrieve report headers by user</w:t>
      </w:r>
    </w:p>
    <w:p w14:paraId="76280223" w14:textId="77777777" w:rsidR="002703F1" w:rsidRPr="002703F1" w:rsidRDefault="002703F1" w:rsidP="002703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Filter by payment status (using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paymentStatusId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) to exclude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P_PAID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P_PROC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(your accrual definition).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Payment status is a defined lifecycle concept in Concur. </w:t>
      </w:r>
      <w:hyperlink r:id="rId11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SAP Help Portal+1</w:t>
        </w:r>
      </w:hyperlink>
    </w:p>
    <w:p w14:paraId="77E6F039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Concur Cards v4 Transactions</w:t>
      </w:r>
    </w:p>
    <w:p w14:paraId="719AB01E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Used to:</w:t>
      </w:r>
    </w:p>
    <w:p w14:paraId="56636103" w14:textId="77777777" w:rsidR="002703F1" w:rsidRPr="002703F1" w:rsidRDefault="002703F1" w:rsidP="002703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Retrieve company card transactions per user</w:t>
      </w:r>
    </w:p>
    <w:p w14:paraId="3D8DA281" w14:textId="77777777" w:rsidR="002703F1" w:rsidRPr="002703F1" w:rsidRDefault="002703F1" w:rsidP="002703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Filter unassigned transactions</w:t>
      </w:r>
    </w:p>
    <w:p w14:paraId="7DA016B6" w14:textId="77777777" w:rsidR="002703F1" w:rsidRPr="002703F1" w:rsidRDefault="002703F1" w:rsidP="002703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Compute totals by program and by employee id / fallback grouping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Cards endpoints and transaction schema are documented as part of the Cards v4 API. </w:t>
      </w:r>
      <w:hyperlink r:id="rId12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GitHub+1</w:t>
        </w:r>
      </w:hyperlink>
    </w:p>
    <w:p w14:paraId="01943AE2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Concur OAuth2 Authentication</w:t>
      </w:r>
    </w:p>
    <w:p w14:paraId="2EA39FD5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Used to:</w:t>
      </w:r>
    </w:p>
    <w:p w14:paraId="56377CE7" w14:textId="77777777" w:rsidR="002703F1" w:rsidRPr="002703F1" w:rsidRDefault="002703F1" w:rsidP="002703F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Obtain access tokens from a refresh token via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/oauth2/v0/token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token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endpoint (refresh token grant). </w:t>
      </w:r>
      <w:hyperlink r:id="rId13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GitHub+2SAP+2</w:t>
        </w:r>
      </w:hyperlink>
    </w:p>
    <w:p w14:paraId="29BF9D0C" w14:textId="77777777" w:rsidR="002703F1" w:rsidRPr="002703F1" w:rsidRDefault="00000000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E55EFAD">
          <v:rect id="_x0000_i1029" style="width:0;height:1.5pt" o:hralign="center" o:hrstd="t" o:hr="t" fillcolor="#a0a0a0" stroked="f"/>
        </w:pict>
      </w:r>
    </w:p>
    <w:p w14:paraId="36F89F8A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5) Security architecture and controls</w:t>
      </w:r>
    </w:p>
    <w:p w14:paraId="7B0D443A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is the area corporate stakeholders will care about most. Here’s the secure architecture you’re aiming for (and the PoC compromises you can later harden).</w:t>
      </w:r>
    </w:p>
    <w:p w14:paraId="46FF4FC5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A) Secrets and credentials</w:t>
      </w:r>
    </w:p>
    <w:p w14:paraId="4BA40538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Goal state (recommended):</w:t>
      </w:r>
    </w:p>
    <w:p w14:paraId="6E690836" w14:textId="77777777" w:rsidR="002703F1" w:rsidRPr="002703F1" w:rsidRDefault="002703F1" w:rsidP="002703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Store Concur credentials (client secret, refresh token) in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Azure Key Vault</w:t>
      </w:r>
    </w:p>
    <w:p w14:paraId="4E6CFBC6" w14:textId="77777777" w:rsidR="002703F1" w:rsidRPr="002703F1" w:rsidRDefault="002703F1" w:rsidP="002703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Give the Web App a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Managed Identity</w:t>
      </w:r>
    </w:p>
    <w:p w14:paraId="4603B405" w14:textId="77777777" w:rsidR="002703F1" w:rsidRPr="002703F1" w:rsidRDefault="002703F1" w:rsidP="002703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 that Managed Identity to read only specific secrets from Key Vault (least privilege)</w:t>
      </w:r>
    </w:p>
    <w:p w14:paraId="171DFC89" w14:textId="77777777" w:rsidR="002703F1" w:rsidRPr="002703F1" w:rsidRDefault="002703F1" w:rsidP="002703F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Never store secrets in code, GitHub, or SPFx config</w:t>
      </w:r>
    </w:p>
    <w:p w14:paraId="746DC9A4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is a standard enterprise practice: </w:t>
      </w:r>
      <w:r w:rsidRPr="002703F1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code has no secrets; identity retrieves secrets at runtime.</w:t>
      </w:r>
    </w:p>
    <w:p w14:paraId="32DD896C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PoC state (what you did temporarily):</w:t>
      </w:r>
    </w:p>
    <w:p w14:paraId="77EDBCFD" w14:textId="77777777" w:rsidR="002703F1" w:rsidRPr="002703F1" w:rsidRDefault="002703F1" w:rsidP="002703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placeholders in code</w:t>
      </w:r>
    </w:p>
    <w:p w14:paraId="76781E0F" w14:textId="77777777" w:rsidR="002703F1" w:rsidRPr="002703F1" w:rsidRDefault="002703F1" w:rsidP="002703F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workable for proof-of-concept only</w:t>
      </w:r>
    </w:p>
    <w:p w14:paraId="792611DE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B) Authentication to your backend (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)</w:t>
      </w:r>
    </w:p>
    <w:p w14:paraId="44886B8F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have two common options:</w:t>
      </w:r>
    </w:p>
    <w:p w14:paraId="409314CE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Option 1 (best for SharePoint): App Service Authentication (“Easy Auth”) + Entra ID</w:t>
      </w:r>
    </w:p>
    <w:p w14:paraId="65920417" w14:textId="77777777" w:rsidR="002703F1" w:rsidRPr="002703F1" w:rsidRDefault="002703F1" w:rsidP="002703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App Service enforces sign-in (Entra ID)</w:t>
      </w:r>
    </w:p>
    <w:p w14:paraId="2DB3DDB8" w14:textId="77777777" w:rsidR="002703F1" w:rsidRPr="002703F1" w:rsidRDefault="002703F1" w:rsidP="002703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SPFx calls your API with the user’s login context</w:t>
      </w:r>
    </w:p>
    <w:p w14:paraId="684D9CE1" w14:textId="77777777" w:rsidR="002703F1" w:rsidRPr="002703F1" w:rsidRDefault="002703F1" w:rsidP="002703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Your API trusts the App Service-issued identity headers/JWT claims</w:t>
      </w:r>
    </w:p>
    <w:p w14:paraId="0488570F" w14:textId="77777777" w:rsidR="002703F1" w:rsidRPr="002703F1" w:rsidRDefault="002703F1" w:rsidP="002703F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Benefits:</w:t>
      </w:r>
    </w:p>
    <w:p w14:paraId="7D807C77" w14:textId="77777777" w:rsidR="002703F1" w:rsidRPr="002703F1" w:rsidRDefault="002703F1" w:rsidP="002703F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minimal code in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</w:p>
    <w:p w14:paraId="4533CCE7" w14:textId="77777777" w:rsidR="002703F1" w:rsidRPr="002703F1" w:rsidRDefault="002703F1" w:rsidP="002703F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consistent corporate controls (conditional access/MFA)</w:t>
      </w:r>
    </w:p>
    <w:p w14:paraId="6F489481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Option 2: Validate Entra ID JWT in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FastAPI</w:t>
      </w:r>
      <w:proofErr w:type="spellEnd"/>
    </w:p>
    <w:p w14:paraId="4E7609DB" w14:textId="77777777" w:rsidR="002703F1" w:rsidRPr="002703F1" w:rsidRDefault="002703F1" w:rsidP="002703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SPFx obtains an access token for your API (audience = your API app registration)</w:t>
      </w:r>
    </w:p>
    <w:p w14:paraId="2164ED1A" w14:textId="77777777" w:rsidR="002703F1" w:rsidRPr="002703F1" w:rsidRDefault="002703F1" w:rsidP="002703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validates JWT signature &amp; claims</w:t>
      </w:r>
    </w:p>
    <w:p w14:paraId="37E8D06B" w14:textId="77777777" w:rsidR="002703F1" w:rsidRPr="002703F1" w:rsidRDefault="002703F1" w:rsidP="002703F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More work but portable.</w:t>
      </w:r>
    </w:p>
    <w:p w14:paraId="799067C4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C) Authorization (who can see what)</w:t>
      </w:r>
    </w:p>
    <w:p w14:paraId="33E9D4AC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 if everyone can open the web part, not everyone should see all data.</w:t>
      </w:r>
    </w:p>
    <w:p w14:paraId="2C9097BD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Recommended approach:</w:t>
      </w:r>
    </w:p>
    <w:p w14:paraId="4219EB8D" w14:textId="77777777" w:rsidR="002703F1" w:rsidRPr="002703F1" w:rsidRDefault="002703F1" w:rsidP="002703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 Entra ID claims (UPN / groups) to enforce:</w:t>
      </w:r>
    </w:p>
    <w:p w14:paraId="776E5B68" w14:textId="77777777" w:rsidR="002703F1" w:rsidRPr="002703F1" w:rsidRDefault="002703F1" w:rsidP="002703F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“Finance team” sees all</w:t>
      </w:r>
    </w:p>
    <w:p w14:paraId="5FB5A728" w14:textId="77777777" w:rsidR="002703F1" w:rsidRPr="002703F1" w:rsidRDefault="002703F1" w:rsidP="002703F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“Cost centre manager” sees only their org unit(s)</w:t>
      </w:r>
    </w:p>
    <w:p w14:paraId="56DA8578" w14:textId="77777777" w:rsidR="002703F1" w:rsidRPr="002703F1" w:rsidRDefault="002703F1" w:rsidP="002703F1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“User” sees only their own data</w:t>
      </w:r>
    </w:p>
    <w:p w14:paraId="183F2191" w14:textId="77777777" w:rsidR="002703F1" w:rsidRPr="002703F1" w:rsidRDefault="002703F1" w:rsidP="002703F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 a PoC you can start with “allowed users list” (simple config) and evolve later.</w:t>
      </w:r>
    </w:p>
    <w:p w14:paraId="48F76A67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D) Network security</w:t>
      </w:r>
    </w:p>
    <w:p w14:paraId="56B9CA22" w14:textId="77777777" w:rsidR="002703F1" w:rsidRPr="002703F1" w:rsidRDefault="002703F1" w:rsidP="002703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Enforce HTTPS only</w:t>
      </w:r>
    </w:p>
    <w:p w14:paraId="308C5697" w14:textId="77777777" w:rsidR="002703F1" w:rsidRPr="002703F1" w:rsidRDefault="002703F1" w:rsidP="002703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Lock CORS down to your SharePoint tenant domain(s) only (no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*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12E2A956" w14:textId="77777777" w:rsidR="002703F1" w:rsidRPr="002703F1" w:rsidRDefault="002703F1" w:rsidP="002703F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Consider using:</w:t>
      </w:r>
    </w:p>
    <w:p w14:paraId="1C8710DA" w14:textId="77777777" w:rsidR="002703F1" w:rsidRPr="002703F1" w:rsidRDefault="002703F1" w:rsidP="002703F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API Management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front of the backend (later)</w:t>
      </w:r>
    </w:p>
    <w:p w14:paraId="049E2F0D" w14:textId="77777777" w:rsidR="002703F1" w:rsidRPr="002703F1" w:rsidRDefault="002703F1" w:rsidP="002703F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or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 Service access restrictions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(IP/Private endpoints if needed)</w:t>
      </w:r>
    </w:p>
    <w:p w14:paraId="437FAD82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E) Logging &amp; audit</w:t>
      </w:r>
    </w:p>
    <w:p w14:paraId="14303F61" w14:textId="77777777" w:rsidR="002703F1" w:rsidRPr="002703F1" w:rsidRDefault="002703F1" w:rsidP="002703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Log </w:t>
      </w:r>
      <w:r w:rsidRPr="002703F1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metadata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(user, timestamp, filter used, counts returned)</w:t>
      </w:r>
    </w:p>
    <w:p w14:paraId="19FC15FA" w14:textId="77777777" w:rsidR="002703F1" w:rsidRPr="002703F1" w:rsidRDefault="002703F1" w:rsidP="002703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Do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not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log tokens or full payloads containing sensitive data</w:t>
      </w:r>
    </w:p>
    <w:p w14:paraId="76E3D1F6" w14:textId="77777777" w:rsidR="002703F1" w:rsidRPr="002703F1" w:rsidRDefault="002703F1" w:rsidP="002703F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 Application Insights when possible (requires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Microsoft.Insights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resource provider — you saw that error because it wasn’t registered yet).</w:t>
      </w:r>
    </w:p>
    <w:p w14:paraId="1CFAC8C6" w14:textId="77777777" w:rsidR="002703F1" w:rsidRPr="002703F1" w:rsidRDefault="00000000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1D8829D">
          <v:rect id="_x0000_i1030" style="width:0;height:1.5pt" o:hralign="center" o:hrstd="t" o:hr="t" fillcolor="#a0a0a0" stroked="f"/>
        </w:pict>
      </w:r>
    </w:p>
    <w:p w14:paraId="5BF517E3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6) Comprehensive implementation instructions (beginner-friendly)</w:t>
      </w:r>
    </w:p>
    <w:p w14:paraId="64A25600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is written as a “do this, then this” guide, with the specific pitfalls you hit.</w:t>
      </w:r>
    </w:p>
    <w:p w14:paraId="42CA257A" w14:textId="77777777" w:rsidR="002703F1" w:rsidRPr="002703F1" w:rsidRDefault="00000000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A176E71">
          <v:rect id="_x0000_i1031" style="width:0;height:1.5pt" o:hralign="center" o:hrstd="t" o:hr="t" fillcolor="#a0a0a0" stroked="f"/>
        </w:pict>
      </w:r>
    </w:p>
    <w:p w14:paraId="600C8D3D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Part A — Backend (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in Azure App Service)</w:t>
      </w:r>
    </w:p>
    <w:p w14:paraId="5C9347C8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1) Prepare the backend project structure</w:t>
      </w:r>
    </w:p>
    <w:p w14:paraId="1935AFB5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Recommended structure:</w:t>
      </w:r>
    </w:p>
    <w:p w14:paraId="3BA26362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backend</w:t>
      </w:r>
      <w:proofErr w:type="gramEnd"/>
    </w:p>
    <w:p w14:paraId="5FCB7C05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main.py</w:t>
      </w:r>
    </w:p>
    <w:p w14:paraId="1C61A85B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requirements.txt</w:t>
      </w:r>
    </w:p>
    <w:p w14:paraId="69846B0C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/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reports</w:t>
      </w:r>
      <w:proofErr w:type="gramEnd"/>
    </w:p>
    <w:p w14:paraId="180B89D9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accrual report.xlsx</w:t>
      </w:r>
    </w:p>
    <w:p w14:paraId="0DB3FF2F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/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services  (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optional)</w:t>
      </w:r>
    </w:p>
    <w:p w14:paraId="4D516E23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/models 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(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optional)</w:t>
      </w:r>
    </w:p>
    <w:p w14:paraId="47FB1A2B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Key rules:</w:t>
      </w:r>
    </w:p>
    <w:p w14:paraId="0727BB37" w14:textId="77777777" w:rsidR="002703F1" w:rsidRPr="002703F1" w:rsidRDefault="002703F1" w:rsidP="002703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main.py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must expose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app =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FastAPI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(...)</w:t>
      </w:r>
    </w:p>
    <w:p w14:paraId="1A45ED6C" w14:textId="77777777" w:rsidR="002703F1" w:rsidRPr="002703F1" w:rsidRDefault="002703F1" w:rsidP="002703F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requirements.txt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must include at least:</w:t>
      </w:r>
    </w:p>
    <w:p w14:paraId="07B203CE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</w:p>
    <w:p w14:paraId="5348B8D2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uvicorn</w:t>
      </w:r>
      <w:proofErr w:type="spellEnd"/>
    </w:p>
    <w:p w14:paraId="27E738F7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gunicorn</w:t>
      </w:r>
      <w:proofErr w:type="spellEnd"/>
    </w:p>
    <w:p w14:paraId="6C812C0D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requests</w:t>
      </w:r>
    </w:p>
    <w:p w14:paraId="3283E423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openpyxl</w:t>
      </w:r>
      <w:proofErr w:type="spellEnd"/>
    </w:p>
    <w:p w14:paraId="08D3DE79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python-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dateutil</w:t>
      </w:r>
      <w:proofErr w:type="spellEnd"/>
    </w:p>
    <w:p w14:paraId="430A6D92" w14:textId="77777777" w:rsidR="002703F1" w:rsidRPr="002703F1" w:rsidRDefault="002703F1" w:rsidP="002703F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pydantic</w:t>
      </w:r>
      <w:proofErr w:type="spellEnd"/>
    </w:p>
    <w:p w14:paraId="021A5AED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Tip to avoid the “No module named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uvicorn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” crash: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Always include both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requirements.txt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. Your earlier crash was exactly because the runtime couldn’t import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uvicorn’s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worker class.</w:t>
      </w:r>
    </w:p>
    <w:p w14:paraId="481EE441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2) Deploy via GitHub (recommended)</w:t>
      </w:r>
    </w:p>
    <w:p w14:paraId="64276742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Since publish profiles/basic auth were disabled (common in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corp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tenants), GitHub deployment is usually the smoothest:</w:t>
      </w:r>
    </w:p>
    <w:p w14:paraId="56B1310E" w14:textId="77777777" w:rsidR="002703F1" w:rsidRPr="002703F1" w:rsidRDefault="002703F1" w:rsidP="002703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Put backend code in a GitHub repo</w:t>
      </w:r>
    </w:p>
    <w:p w14:paraId="66B3DD5F" w14:textId="77777777" w:rsidR="002703F1" w:rsidRPr="002703F1" w:rsidRDefault="002703F1" w:rsidP="002703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Connect Web App → Deployment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Center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GitHub → choose branch</w:t>
      </w:r>
    </w:p>
    <w:p w14:paraId="1D4065F2" w14:textId="77777777" w:rsidR="002703F1" w:rsidRPr="002703F1" w:rsidRDefault="002703F1" w:rsidP="002703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Let Oryx build it</w:t>
      </w:r>
    </w:p>
    <w:p w14:paraId="4A93C5FC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Tip: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Keep backend repo separate from SPFx repo to avoid confusion.</w:t>
      </w:r>
    </w:p>
    <w:p w14:paraId="221F42EB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3) Verify files on the server (Kudu SSH)</w:t>
      </w:r>
    </w:p>
    <w:p w14:paraId="2456FA34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SSH to the app and check:</w:t>
      </w:r>
    </w:p>
    <w:p w14:paraId="37C965A6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ls -la /home/site/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wwwroot</w:t>
      </w:r>
      <w:proofErr w:type="spellEnd"/>
    </w:p>
    <w:p w14:paraId="444D5317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should see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main.py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requirements.txt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reports/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and (after build)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antenv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657985A0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You already proved the build artifact contains what you need (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main.py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requirements.txt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reports/accrual report.xlsx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). That’s good.</w:t>
      </w:r>
    </w:p>
    <w:p w14:paraId="02083707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4) Configure the startup command</w:t>
      </w:r>
    </w:p>
    <w:p w14:paraId="1033AA3D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 Web App → Configuration → Startup Command:</w:t>
      </w:r>
    </w:p>
    <w:p w14:paraId="29169D76" w14:textId="77777777" w:rsidR="002703F1" w:rsidRPr="002703F1" w:rsidRDefault="002703F1" w:rsidP="00270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bash -c "cd /home/site/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wwwroot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&amp;&amp; source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antenv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/bin/activate &amp;&amp;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gunicorn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-k </w:t>
      </w:r>
      <w:proofErr w:type="spellStart"/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uvicorn.workers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.UvicornWorker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main:app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--bind 0.0.0.0:8000"</w:t>
      </w:r>
    </w:p>
    <w:p w14:paraId="63A3844B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Tip: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This avoids ambiguity about working directory and ensures it uses the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venv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that Oryx produced.</w:t>
      </w:r>
    </w:p>
    <w:p w14:paraId="13171594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5) Confirm it’s running</w:t>
      </w:r>
    </w:p>
    <w:p w14:paraId="77A38A8E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Browse:</w:t>
      </w:r>
    </w:p>
    <w:p w14:paraId="580767D7" w14:textId="77777777" w:rsidR="002703F1" w:rsidRPr="002703F1" w:rsidRDefault="002703F1" w:rsidP="002703F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https://&lt;app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&gt;.azurewebsites.net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/docs</w:t>
      </w:r>
    </w:p>
    <w:p w14:paraId="2F277F7E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If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/docs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loads,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FastAPI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is live.</w:t>
      </w:r>
    </w:p>
    <w:p w14:paraId="1952DD31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6) Configure Key Vault (recommended next hardening step)</w:t>
      </w:r>
    </w:p>
    <w:p w14:paraId="1AFC612B" w14:textId="77777777" w:rsidR="002703F1" w:rsidRPr="002703F1" w:rsidRDefault="002703F1" w:rsidP="002703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Key Vault</w:t>
      </w:r>
    </w:p>
    <w:p w14:paraId="5F286338" w14:textId="77777777" w:rsidR="002703F1" w:rsidRPr="002703F1" w:rsidRDefault="002703F1" w:rsidP="002703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Enable Managed Identity on the Web App</w:t>
      </w:r>
    </w:p>
    <w:p w14:paraId="2B7348D1" w14:textId="77777777" w:rsidR="002703F1" w:rsidRPr="002703F1" w:rsidRDefault="002703F1" w:rsidP="002703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 Key Vault secret get/list permissions to that identity</w:t>
      </w:r>
    </w:p>
    <w:p w14:paraId="00BD3BDE" w14:textId="77777777" w:rsidR="002703F1" w:rsidRPr="002703F1" w:rsidRDefault="002703F1" w:rsidP="002703F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Read secrets at runtime in your code</w:t>
      </w:r>
    </w:p>
    <w:p w14:paraId="76AE6120" w14:textId="77777777" w:rsidR="002703F1" w:rsidRPr="002703F1" w:rsidRDefault="00000000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FF4C1BE">
          <v:rect id="_x0000_i1032" style="width:0;height:1.5pt" o:hralign="center" o:hrstd="t" o:hr="t" fillcolor="#a0a0a0" stroked="f"/>
        </w:pict>
      </w:r>
    </w:p>
    <w:p w14:paraId="1AD112A6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Part B — SPFx Frontend (SharePoint Online tile)</w:t>
      </w:r>
    </w:p>
    <w:p w14:paraId="61C51948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1) Know your SPFx version and Node requirement</w:t>
      </w:r>
    </w:p>
    <w:p w14:paraId="6167DB16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SPFx versions have strict toolchain compatibility. Microsoft’s compatibility guidance is the source of truth. </w:t>
      </w:r>
      <w:hyperlink r:id="rId14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Microsoft Learn+2Microsoft Learn+2</w:t>
        </w:r>
      </w:hyperlink>
    </w:p>
    <w:p w14:paraId="684CC577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What bit you earlier:</w:t>
      </w:r>
    </w:p>
    <w:p w14:paraId="64404457" w14:textId="77777777" w:rsidR="002703F1" w:rsidRPr="002703F1" w:rsidRDefault="002703F1" w:rsidP="002703F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were mixing Node versions and toolchain assumptions (gulp vs Heft).</w:t>
      </w:r>
    </w:p>
    <w:p w14:paraId="108A9CD8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Key tip: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Modern SPFx projects often use </w:t>
      </w: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Heft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so commands are commonly:</w:t>
      </w:r>
    </w:p>
    <w:p w14:paraId="30AFB8C7" w14:textId="77777777" w:rsidR="002703F1" w:rsidRPr="002703F1" w:rsidRDefault="002703F1" w:rsidP="002703F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npm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run start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(which runs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heft start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rather than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gulp serve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60506782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You </w:t>
      </w:r>
      <w:proofErr w:type="gram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actually saw</w:t>
      </w:r>
      <w:proofErr w:type="gram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this in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npm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run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output (start/build/clean were Heft). That’s why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gulp build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npm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run serve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didn’t work.</w:t>
      </w:r>
    </w:p>
    <w:p w14:paraId="079FCF6E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2) Testing web parts (hosted workbench)</w:t>
      </w:r>
    </w:p>
    <w:p w14:paraId="18E56357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 SharePoint Online, test here:</w:t>
      </w:r>
    </w:p>
    <w:p w14:paraId="3320B2CF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https://&lt;tenant&gt;.sharepoint.com/_layouts/15/workbench.aspx</w:t>
      </w:r>
    </w:p>
    <w:p w14:paraId="08787D81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 see your web part:</w:t>
      </w:r>
    </w:p>
    <w:p w14:paraId="11736A39" w14:textId="77777777" w:rsidR="002703F1" w:rsidRPr="002703F1" w:rsidRDefault="002703F1" w:rsidP="002703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Ensure you’re running the local dev server (whatever your project uses, typically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npm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run start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13BED491" w14:textId="77777777" w:rsidR="002703F1" w:rsidRPr="002703F1" w:rsidRDefault="002703F1" w:rsidP="002703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 the web part in the workbench UI</w:t>
      </w:r>
    </w:p>
    <w:p w14:paraId="1AED7992" w14:textId="77777777" w:rsidR="002703F1" w:rsidRPr="002703F1" w:rsidRDefault="002703F1" w:rsidP="002703F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Save the workbench page changes (you hit this—everything appeared after saving)</w:t>
      </w:r>
    </w:p>
    <w:p w14:paraId="235DA70A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Tip: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If you don’t see the web part, it’s usually one of:</w:t>
      </w:r>
    </w:p>
    <w:p w14:paraId="5ADDEBAB" w14:textId="77777777" w:rsidR="002703F1" w:rsidRPr="002703F1" w:rsidRDefault="002703F1" w:rsidP="002703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dev server not running</w:t>
      </w:r>
    </w:p>
    <w:p w14:paraId="0EA6F270" w14:textId="77777777" w:rsidR="002703F1" w:rsidRPr="002703F1" w:rsidRDefault="002703F1" w:rsidP="002703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browser blocked loading debug manifests</w:t>
      </w:r>
    </w:p>
    <w:p w14:paraId="35AF7B12" w14:textId="77777777" w:rsidR="002703F1" w:rsidRPr="002703F1" w:rsidRDefault="002703F1" w:rsidP="002703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wrong tenant URL</w:t>
      </w:r>
    </w:p>
    <w:p w14:paraId="281126D9" w14:textId="77777777" w:rsidR="002703F1" w:rsidRPr="002703F1" w:rsidRDefault="002703F1" w:rsidP="002703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workbench page not saved</w:t>
      </w:r>
    </w:p>
    <w:p w14:paraId="350C2D59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3) Configure the backend API URL in SPFx</w:t>
      </w:r>
    </w:p>
    <w:p w14:paraId="2F3472FE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 the web part properties (edit the web part on the page), you’ll typically set:</w:t>
      </w:r>
    </w:p>
    <w:p w14:paraId="0A2C54F1" w14:textId="77777777" w:rsidR="002703F1" w:rsidRPr="002703F1" w:rsidRDefault="002703F1" w:rsidP="002703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Backend base URL (your Azure API URL)</w:t>
      </w:r>
    </w:p>
    <w:p w14:paraId="61C34CC8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If you didn’t see a field earlier: that means the web part property pane doesn’t expose it yet. In that case, it’s hardcoded in code and needs to be added as a property (we can do that cleanly).</w:t>
      </w:r>
    </w:p>
    <w:p w14:paraId="1C658D71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4) Frontend → Backend calls</w:t>
      </w:r>
    </w:p>
    <w:p w14:paraId="7EEFFA65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SPFx calls should be:</w:t>
      </w:r>
    </w:p>
    <w:p w14:paraId="5765E66E" w14:textId="77777777" w:rsidR="002703F1" w:rsidRPr="002703F1" w:rsidRDefault="002703F1" w:rsidP="002703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/accruals/search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display</w:t>
      </w:r>
    </w:p>
    <w:p w14:paraId="7B45FFF8" w14:textId="77777777" w:rsidR="002703F1" w:rsidRPr="002703F1" w:rsidRDefault="002703F1" w:rsidP="002703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/accruals/export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download (returns an XLSX stream)</w:t>
      </w:r>
    </w:p>
    <w:p w14:paraId="4779D085" w14:textId="77777777" w:rsidR="002703F1" w:rsidRPr="002703F1" w:rsidRDefault="002703F1" w:rsidP="002703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cardtotals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/search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(or compute + return)</w:t>
      </w:r>
    </w:p>
    <w:p w14:paraId="274148DF" w14:textId="77777777" w:rsidR="002703F1" w:rsidRPr="002703F1" w:rsidRDefault="002703F1" w:rsidP="002703F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POST 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cardtotals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/export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(returns XLSX)</w:t>
      </w:r>
    </w:p>
    <w:p w14:paraId="0E956297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Tip: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For downloads, always use 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fetch(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</w:t>
      </w:r>
      <w:proofErr w:type="gram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blob(</w:t>
      </w:r>
      <w:proofErr w:type="gram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)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create a temporary anchor to download.</w:t>
      </w:r>
    </w:p>
    <w:p w14:paraId="13F3EA96" w14:textId="77777777" w:rsidR="002703F1" w:rsidRPr="002703F1" w:rsidRDefault="00000000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BB95498">
          <v:rect id="_x0000_i1033" style="width:0;height:1.5pt" o:hralign="center" o:hrstd="t" o:hr="t" fillcolor="#a0a0a0" stroked="f"/>
        </w:pict>
      </w:r>
    </w:p>
    <w:p w14:paraId="0F7B4B05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7) “Tips &amp; tricks” that specifically avoid the issues you ran into</w:t>
      </w:r>
    </w:p>
    <w:p w14:paraId="07F9C015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SPFx build/test issues you hit</w:t>
      </w:r>
    </w:p>
    <w:p w14:paraId="134AA120" w14:textId="77777777" w:rsidR="002703F1" w:rsidRPr="002703F1" w:rsidRDefault="002703F1" w:rsidP="002703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“Local gulp not found”</w:t>
      </w:r>
    </w:p>
    <w:p w14:paraId="311404A5" w14:textId="77777777" w:rsidR="002703F1" w:rsidRPr="002703F1" w:rsidRDefault="002703F1" w:rsidP="002703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Your project isn’t using gulp scripts; it’s using Heft.</w:t>
      </w:r>
    </w:p>
    <w:p w14:paraId="6802F45F" w14:textId="77777777" w:rsidR="002703F1" w:rsidRPr="002703F1" w:rsidRDefault="002703F1" w:rsidP="002703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npm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run start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/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npm</w:t>
      </w:r>
      <w:proofErr w:type="spellEnd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run build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</w:t>
      </w:r>
      <w:proofErr w:type="spellStart"/>
      <w:proofErr w:type="gram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package.json</w:t>
      </w:r>
      <w:proofErr w:type="spellEnd"/>
      <w:proofErr w:type="gram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5465D6D3" w14:textId="77777777" w:rsidR="002703F1" w:rsidRPr="002703F1" w:rsidRDefault="002703F1" w:rsidP="002703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Node version mismatch</w:t>
      </w:r>
    </w:p>
    <w:p w14:paraId="61EF2F39" w14:textId="77777777" w:rsidR="002703F1" w:rsidRPr="002703F1" w:rsidRDefault="002703F1" w:rsidP="002703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SPFx tooling is strict; use the Node LTS version recommended for </w:t>
      </w:r>
      <w:r w:rsidRPr="002703F1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your SPFx version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. Microsoft Learn updates these recommendations as SPFx evolves. </w:t>
      </w:r>
      <w:hyperlink r:id="rId15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Microsoft Learn+1</w:t>
        </w:r>
      </w:hyperlink>
    </w:p>
    <w:p w14:paraId="2FF37DFE" w14:textId="77777777" w:rsidR="002703F1" w:rsidRPr="002703F1" w:rsidRDefault="002703F1" w:rsidP="002703F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Hosted workbench shows no web parts</w:t>
      </w:r>
    </w:p>
    <w:p w14:paraId="2B353C69" w14:textId="77777777" w:rsidR="002703F1" w:rsidRPr="002703F1" w:rsidRDefault="002703F1" w:rsidP="002703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Usually dev server not running, or the workbench wasn’t saved, or debug manifests blocked.</w:t>
      </w:r>
    </w:p>
    <w:p w14:paraId="345B5865" w14:textId="77777777" w:rsidR="002703F1" w:rsidRPr="002703F1" w:rsidRDefault="002703F1" w:rsidP="002703F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You fixed it by saving—classic gotcha.</w:t>
      </w:r>
    </w:p>
    <w:p w14:paraId="2F5AE2C6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Azure deployment issues you hit</w:t>
      </w:r>
    </w:p>
    <w:p w14:paraId="4CBA95BA" w14:textId="77777777" w:rsidR="002703F1" w:rsidRPr="002703F1" w:rsidRDefault="002703F1" w:rsidP="0027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App won’t start: “No module named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uvicorn</w:t>
      </w:r>
      <w:proofErr w:type="spellEnd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”</w:t>
      </w:r>
    </w:p>
    <w:p w14:paraId="2D0EEB92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Fix: include 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uvicorn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requirements and ensure Oryx built a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venv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that contains it.</w:t>
      </w:r>
    </w:p>
    <w:p w14:paraId="30700234" w14:textId="77777777" w:rsidR="002703F1" w:rsidRPr="002703F1" w:rsidRDefault="002703F1" w:rsidP="0027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Files not showing under </w:t>
      </w:r>
      <w:proofErr w:type="spellStart"/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wwwroot</w:t>
      </w:r>
      <w:proofErr w:type="spellEnd"/>
    </w:p>
    <w:p w14:paraId="54114747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With some deployment modes, the built output is packed into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output.tar.gz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35E84616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Fix: ensure the contents are </w:t>
      </w:r>
      <w:proofErr w:type="gram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actually extracted</w:t>
      </w:r>
      <w:proofErr w:type="gram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</w:t>
      </w:r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/home/site/</w:t>
      </w:r>
      <w:proofErr w:type="spellStart"/>
      <w:r w:rsidRPr="002703F1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wwwroot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(you now have that).</w:t>
      </w:r>
    </w:p>
    <w:p w14:paraId="2AD584EC" w14:textId="77777777" w:rsidR="002703F1" w:rsidRPr="002703F1" w:rsidRDefault="002703F1" w:rsidP="0027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No “Zip Deploy” / publish profile blocked</w:t>
      </w:r>
    </w:p>
    <w:p w14:paraId="5C591DC9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Corporate tenants often disable basic auth and publish profiles.</w:t>
      </w:r>
    </w:p>
    <w:p w14:paraId="61D88FDE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GitHub deployment is the clean workaround.</w:t>
      </w:r>
    </w:p>
    <w:p w14:paraId="4C142E69" w14:textId="77777777" w:rsidR="002703F1" w:rsidRPr="002703F1" w:rsidRDefault="002703F1" w:rsidP="002703F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Application Insights / schema errors</w:t>
      </w:r>
    </w:p>
    <w:p w14:paraId="3D45482A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“Register resource provider </w:t>
      </w:r>
      <w:proofErr w:type="spellStart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Microsoft.Insights</w:t>
      </w:r>
      <w:proofErr w:type="spellEnd"/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” is an Azure subscription-level setting.</w:t>
      </w:r>
    </w:p>
    <w:p w14:paraId="25EE3AD1" w14:textId="77777777" w:rsidR="002703F1" w:rsidRPr="002703F1" w:rsidRDefault="002703F1" w:rsidP="002703F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Fix is administrative (someone with subscription permissions registers it).</w:t>
      </w:r>
    </w:p>
    <w:p w14:paraId="3F53294F" w14:textId="77777777" w:rsidR="002703F1" w:rsidRPr="002703F1" w:rsidRDefault="00000000" w:rsidP="002703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FEEF208">
          <v:rect id="_x0000_i1034" style="width:0;height:1.5pt" o:hralign="center" o:hrstd="t" o:hr="t" fillcolor="#a0a0a0" stroked="f"/>
        </w:pict>
      </w:r>
    </w:p>
    <w:p w14:paraId="74649D2E" w14:textId="77777777" w:rsidR="002703F1" w:rsidRPr="002703F1" w:rsidRDefault="002703F1" w:rsidP="002703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8) Recommended “secure-by-design” target architecture (what you can show to stakeholders)</w:t>
      </w:r>
    </w:p>
    <w:p w14:paraId="52EED39D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 for a PoC, you can describe the direction clearly:</w:t>
      </w:r>
    </w:p>
    <w:p w14:paraId="2F390913" w14:textId="77777777" w:rsidR="002703F1" w:rsidRPr="002703F1" w:rsidRDefault="002703F1" w:rsidP="0027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SharePoint Online (SPFx)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UI only, no secrets.</w:t>
      </w:r>
    </w:p>
    <w:p w14:paraId="3A1DEBFA" w14:textId="77777777" w:rsidR="002703F1" w:rsidRPr="002703F1" w:rsidRDefault="002703F1" w:rsidP="0027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Entra ID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user identity + access control.</w:t>
      </w:r>
    </w:p>
    <w:p w14:paraId="28F2BA00" w14:textId="77777777" w:rsidR="002703F1" w:rsidRPr="002703F1" w:rsidRDefault="002703F1" w:rsidP="0027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App Service Authentication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protects the API endpoints.</w:t>
      </w:r>
    </w:p>
    <w:p w14:paraId="02D66639" w14:textId="77777777" w:rsidR="002703F1" w:rsidRPr="002703F1" w:rsidRDefault="002703F1" w:rsidP="0027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Key Vault + Managed Identity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: secrets retrieval at runtime.</w:t>
      </w:r>
    </w:p>
    <w:p w14:paraId="761C5279" w14:textId="77777777" w:rsidR="002703F1" w:rsidRPr="002703F1" w:rsidRDefault="002703F1" w:rsidP="0027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Concur OAuth2 refresh grant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backend obtains access tokens; never exposed to browser. </w:t>
      </w:r>
      <w:hyperlink r:id="rId16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GitHub+2SAP+2</w:t>
        </w:r>
      </w:hyperlink>
    </w:p>
    <w:p w14:paraId="3794EDE3" w14:textId="77777777" w:rsidR="002703F1" w:rsidRPr="002703F1" w:rsidRDefault="002703F1" w:rsidP="002703F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Concur APIs</w:t>
      </w: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Identity v4.1 + Expense v4 + Cards v4 for data. </w:t>
      </w:r>
      <w:hyperlink r:id="rId17" w:tgtFrame="_blank" w:history="1">
        <w:r w:rsidRPr="002703F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AU"/>
            <w14:ligatures w14:val="none"/>
          </w:rPr>
          <w:t>GitHub+1</w:t>
        </w:r>
      </w:hyperlink>
    </w:p>
    <w:p w14:paraId="6776E6AB" w14:textId="77777777" w:rsidR="002703F1" w:rsidRPr="002703F1" w:rsidRDefault="002703F1" w:rsidP="002703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03F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That combination is a very defensible enterprise pattern.</w:t>
      </w:r>
    </w:p>
    <w:p w14:paraId="2D641139" w14:textId="77777777" w:rsidR="007E3115" w:rsidRDefault="007E3115"/>
    <w:sectPr w:rsidR="007E3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012B"/>
    <w:multiLevelType w:val="multilevel"/>
    <w:tmpl w:val="D70A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643D"/>
    <w:multiLevelType w:val="multilevel"/>
    <w:tmpl w:val="AD8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41B5D"/>
    <w:multiLevelType w:val="multilevel"/>
    <w:tmpl w:val="E074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572E1"/>
    <w:multiLevelType w:val="multilevel"/>
    <w:tmpl w:val="CB7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611E0"/>
    <w:multiLevelType w:val="multilevel"/>
    <w:tmpl w:val="C3D2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070CE"/>
    <w:multiLevelType w:val="multilevel"/>
    <w:tmpl w:val="D8D6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32CED"/>
    <w:multiLevelType w:val="multilevel"/>
    <w:tmpl w:val="57E4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61E86"/>
    <w:multiLevelType w:val="multilevel"/>
    <w:tmpl w:val="62FC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627EF"/>
    <w:multiLevelType w:val="multilevel"/>
    <w:tmpl w:val="6D72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B7B20"/>
    <w:multiLevelType w:val="multilevel"/>
    <w:tmpl w:val="848C90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502232"/>
    <w:multiLevelType w:val="multilevel"/>
    <w:tmpl w:val="23EA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73E7B"/>
    <w:multiLevelType w:val="multilevel"/>
    <w:tmpl w:val="46B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35097"/>
    <w:multiLevelType w:val="multilevel"/>
    <w:tmpl w:val="C93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35C31"/>
    <w:multiLevelType w:val="multilevel"/>
    <w:tmpl w:val="FDA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95FBD"/>
    <w:multiLevelType w:val="multilevel"/>
    <w:tmpl w:val="1E7A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F3E96"/>
    <w:multiLevelType w:val="multilevel"/>
    <w:tmpl w:val="6BE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6412C"/>
    <w:multiLevelType w:val="multilevel"/>
    <w:tmpl w:val="105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04B36"/>
    <w:multiLevelType w:val="multilevel"/>
    <w:tmpl w:val="493E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34099"/>
    <w:multiLevelType w:val="multilevel"/>
    <w:tmpl w:val="C70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F2D72"/>
    <w:multiLevelType w:val="multilevel"/>
    <w:tmpl w:val="658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C2C32"/>
    <w:multiLevelType w:val="multilevel"/>
    <w:tmpl w:val="571C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66683"/>
    <w:multiLevelType w:val="multilevel"/>
    <w:tmpl w:val="166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6744F"/>
    <w:multiLevelType w:val="multilevel"/>
    <w:tmpl w:val="7136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D13CF"/>
    <w:multiLevelType w:val="multilevel"/>
    <w:tmpl w:val="5E7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B2A13"/>
    <w:multiLevelType w:val="multilevel"/>
    <w:tmpl w:val="AD16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F351B"/>
    <w:multiLevelType w:val="multilevel"/>
    <w:tmpl w:val="157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55DB3"/>
    <w:multiLevelType w:val="multilevel"/>
    <w:tmpl w:val="EF9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6241F"/>
    <w:multiLevelType w:val="multilevel"/>
    <w:tmpl w:val="E24A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97913"/>
    <w:multiLevelType w:val="multilevel"/>
    <w:tmpl w:val="487C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16ADB"/>
    <w:multiLevelType w:val="multilevel"/>
    <w:tmpl w:val="4F1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812306"/>
    <w:multiLevelType w:val="multilevel"/>
    <w:tmpl w:val="948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F46F2"/>
    <w:multiLevelType w:val="multilevel"/>
    <w:tmpl w:val="C580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B01958"/>
    <w:multiLevelType w:val="multilevel"/>
    <w:tmpl w:val="EA78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4499C"/>
    <w:multiLevelType w:val="multilevel"/>
    <w:tmpl w:val="37D6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800C6"/>
    <w:multiLevelType w:val="multilevel"/>
    <w:tmpl w:val="A2C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365B0"/>
    <w:multiLevelType w:val="multilevel"/>
    <w:tmpl w:val="AF0A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05AF6"/>
    <w:multiLevelType w:val="multilevel"/>
    <w:tmpl w:val="9B2E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D5647"/>
    <w:multiLevelType w:val="multilevel"/>
    <w:tmpl w:val="629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AF3E52"/>
    <w:multiLevelType w:val="multilevel"/>
    <w:tmpl w:val="28B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F76EC"/>
    <w:multiLevelType w:val="multilevel"/>
    <w:tmpl w:val="0EF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5434F"/>
    <w:multiLevelType w:val="multilevel"/>
    <w:tmpl w:val="DA2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893639"/>
    <w:multiLevelType w:val="multilevel"/>
    <w:tmpl w:val="ABA8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ED3D8A"/>
    <w:multiLevelType w:val="multilevel"/>
    <w:tmpl w:val="2418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2E6BFD"/>
    <w:multiLevelType w:val="multilevel"/>
    <w:tmpl w:val="3CD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C50B3"/>
    <w:multiLevelType w:val="multilevel"/>
    <w:tmpl w:val="722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75784">
    <w:abstractNumId w:val="2"/>
  </w:num>
  <w:num w:numId="2" w16cid:durableId="733704262">
    <w:abstractNumId w:val="9"/>
  </w:num>
  <w:num w:numId="3" w16cid:durableId="142279855">
    <w:abstractNumId w:val="40"/>
  </w:num>
  <w:num w:numId="4" w16cid:durableId="1648513140">
    <w:abstractNumId w:val="33"/>
  </w:num>
  <w:num w:numId="5" w16cid:durableId="1626539617">
    <w:abstractNumId w:val="32"/>
  </w:num>
  <w:num w:numId="6" w16cid:durableId="1913196949">
    <w:abstractNumId w:val="37"/>
  </w:num>
  <w:num w:numId="7" w16cid:durableId="1250693449">
    <w:abstractNumId w:val="11"/>
  </w:num>
  <w:num w:numId="8" w16cid:durableId="2126265779">
    <w:abstractNumId w:val="25"/>
  </w:num>
  <w:num w:numId="9" w16cid:durableId="1798328277">
    <w:abstractNumId w:val="18"/>
  </w:num>
  <w:num w:numId="10" w16cid:durableId="924920175">
    <w:abstractNumId w:val="42"/>
  </w:num>
  <w:num w:numId="11" w16cid:durableId="183204342">
    <w:abstractNumId w:val="21"/>
  </w:num>
  <w:num w:numId="12" w16cid:durableId="943533676">
    <w:abstractNumId w:val="19"/>
  </w:num>
  <w:num w:numId="13" w16cid:durableId="439497144">
    <w:abstractNumId w:val="8"/>
  </w:num>
  <w:num w:numId="14" w16cid:durableId="291252141">
    <w:abstractNumId w:val="5"/>
  </w:num>
  <w:num w:numId="15" w16cid:durableId="1463960440">
    <w:abstractNumId w:val="35"/>
  </w:num>
  <w:num w:numId="16" w16cid:durableId="1468283274">
    <w:abstractNumId w:val="1"/>
  </w:num>
  <w:num w:numId="17" w16cid:durableId="1417433082">
    <w:abstractNumId w:val="20"/>
  </w:num>
  <w:num w:numId="18" w16cid:durableId="944381102">
    <w:abstractNumId w:val="44"/>
  </w:num>
  <w:num w:numId="19" w16cid:durableId="197936197">
    <w:abstractNumId w:val="39"/>
  </w:num>
  <w:num w:numId="20" w16cid:durableId="357852150">
    <w:abstractNumId w:val="29"/>
  </w:num>
  <w:num w:numId="21" w16cid:durableId="365716550">
    <w:abstractNumId w:val="13"/>
  </w:num>
  <w:num w:numId="22" w16cid:durableId="1558972433">
    <w:abstractNumId w:val="6"/>
  </w:num>
  <w:num w:numId="23" w16cid:durableId="1573195694">
    <w:abstractNumId w:val="17"/>
  </w:num>
  <w:num w:numId="24" w16cid:durableId="1983532961">
    <w:abstractNumId w:val="28"/>
  </w:num>
  <w:num w:numId="25" w16cid:durableId="1619407059">
    <w:abstractNumId w:val="15"/>
  </w:num>
  <w:num w:numId="26" w16cid:durableId="1510369013">
    <w:abstractNumId w:val="22"/>
  </w:num>
  <w:num w:numId="27" w16cid:durableId="285284311">
    <w:abstractNumId w:val="4"/>
  </w:num>
  <w:num w:numId="28" w16cid:durableId="1279335491">
    <w:abstractNumId w:val="30"/>
  </w:num>
  <w:num w:numId="29" w16cid:durableId="2063794720">
    <w:abstractNumId w:val="43"/>
  </w:num>
  <w:num w:numId="30" w16cid:durableId="14159765">
    <w:abstractNumId w:val="26"/>
  </w:num>
  <w:num w:numId="31" w16cid:durableId="1299190069">
    <w:abstractNumId w:val="0"/>
  </w:num>
  <w:num w:numId="32" w16cid:durableId="843058516">
    <w:abstractNumId w:val="27"/>
  </w:num>
  <w:num w:numId="33" w16cid:durableId="1822651964">
    <w:abstractNumId w:val="3"/>
  </w:num>
  <w:num w:numId="34" w16cid:durableId="1766462223">
    <w:abstractNumId w:val="23"/>
  </w:num>
  <w:num w:numId="35" w16cid:durableId="296300945">
    <w:abstractNumId w:val="31"/>
  </w:num>
  <w:num w:numId="36" w16cid:durableId="526455850">
    <w:abstractNumId w:val="34"/>
  </w:num>
  <w:num w:numId="37" w16cid:durableId="1451127466">
    <w:abstractNumId w:val="24"/>
  </w:num>
  <w:num w:numId="38" w16cid:durableId="428501539">
    <w:abstractNumId w:val="12"/>
  </w:num>
  <w:num w:numId="39" w16cid:durableId="74205377">
    <w:abstractNumId w:val="7"/>
  </w:num>
  <w:num w:numId="40" w16cid:durableId="118837836">
    <w:abstractNumId w:val="36"/>
  </w:num>
  <w:num w:numId="41" w16cid:durableId="1422337223">
    <w:abstractNumId w:val="38"/>
  </w:num>
  <w:num w:numId="42" w16cid:durableId="637495722">
    <w:abstractNumId w:val="14"/>
  </w:num>
  <w:num w:numId="43" w16cid:durableId="1364208996">
    <w:abstractNumId w:val="41"/>
  </w:num>
  <w:num w:numId="44" w16cid:durableId="525095825">
    <w:abstractNumId w:val="10"/>
  </w:num>
  <w:num w:numId="45" w16cid:durableId="18466292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F1"/>
    <w:rsid w:val="002703F1"/>
    <w:rsid w:val="007E3115"/>
    <w:rsid w:val="009A6B1F"/>
    <w:rsid w:val="00A06209"/>
    <w:rsid w:val="00D3167B"/>
    <w:rsid w:val="00D8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E313"/>
  <w15:chartTrackingRefBased/>
  <w15:docId w15:val="{96D6708D-BBE0-4C4D-A1D8-4CDCBCCF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P-docs/preview.developer.concur.com/blob/main/src/api-reference/profile/v4.1.identity.md?utm_source=chatgpt.com" TargetMode="External"/><Relationship Id="rId13" Type="http://schemas.openxmlformats.org/officeDocument/2006/relationships/hyperlink" Target="https://github.com/concur/developer.concur.com/blob/preview/src/api-reference/authentication/apidoc.markdown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lp.sap.com/docs/CONCUR_EXPENSE/bb83754b1c5541808d50c09901e11475/8c479d377b264704aad0c17d8afded79.html?utm_source=chatgpt.com" TargetMode="External"/><Relationship Id="rId12" Type="http://schemas.openxmlformats.org/officeDocument/2006/relationships/hyperlink" Target="https://github.com/SAP-docs/preview.developer.concur.com/blob/main/src/api-reference/cards/v4.cards-endpoints.transaction.markdown?utm_source=chatgpt.com" TargetMode="External"/><Relationship Id="rId17" Type="http://schemas.openxmlformats.org/officeDocument/2006/relationships/hyperlink" Target="https://github.com/SAP-docs/preview.developer.concur.com/blob/main/src/api-reference/profile/v4.1.identity.md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oncur/developer.concur.com/blob/preview/src/api-reference/authentication/apidoc.markdown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AP-docs/preview.developer.concur.com/blob/main/src/api-reference/profile/v4.1.identity.md?utm_source=chatgpt.com" TargetMode="External"/><Relationship Id="rId11" Type="http://schemas.openxmlformats.org/officeDocument/2006/relationships/hyperlink" Target="https://help.sap.com/docs/CONCUR_EXPENSE/bb83754b1c5541808d50c09901e11475/8c479d377b264704aad0c17d8afded79.html?utm_source=chatgpt.com" TargetMode="External"/><Relationship Id="rId5" Type="http://schemas.openxmlformats.org/officeDocument/2006/relationships/hyperlink" Target="https://learn.microsoft.com/en-us/sharepoint/dev/spfx/compatibility?utm_source=chatgpt.com" TargetMode="External"/><Relationship Id="rId15" Type="http://schemas.openxmlformats.org/officeDocument/2006/relationships/hyperlink" Target="https://learn.microsoft.com/en-us/sharepoint/dev/spfx/set-up-your-development-environment?utm_source=chatgpt.com" TargetMode="External"/><Relationship Id="rId10" Type="http://schemas.openxmlformats.org/officeDocument/2006/relationships/hyperlink" Target="https://github.com/SAP-docs/preview.developer.concur.com/blob/main/src/api-reference/profile/v4.1.identity.md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P-docs/preview.developer.concur.com/blob/main/src/api-reference/cards/v4.cards-endpoints.transaction.markdown?utm_source=chatgpt.com" TargetMode="External"/><Relationship Id="rId14" Type="http://schemas.openxmlformats.org/officeDocument/2006/relationships/hyperlink" Target="https://learn.microsoft.com/en-us/sharepoint/dev/spfx/compatibilit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2367</Words>
  <Characters>13493</Characters>
  <Application>Microsoft Office Word</Application>
  <DocSecurity>0</DocSecurity>
  <Lines>112</Lines>
  <Paragraphs>31</Paragraphs>
  <ScaleCrop>false</ScaleCrop>
  <Company/>
  <LinksUpToDate>false</LinksUpToDate>
  <CharactersWithSpaces>15829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Goss</dc:creator>
  <cp:keywords/>
  <dc:description/>
  <cp:lastModifiedBy>Matt Goss</cp:lastModifiedBy>
  <cp:revision>2</cp:revision>
  <dcterms:created xsi:type="dcterms:W3CDTF">2025-12-30T06:12:00Z</dcterms:created>
  <dcterms:modified xsi:type="dcterms:W3CDTF">2025-12-30T06:12:00Z</dcterms:modified>
</cp:coreProperties>
</file>