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1D913" w14:textId="77777777" w:rsidR="00B31EE6" w:rsidRPr="00B31EE6" w:rsidRDefault="00B31EE6" w:rsidP="00B31EE6">
      <w:pPr>
        <w:rPr>
          <w:b/>
          <w:bCs/>
        </w:rPr>
      </w:pPr>
      <w:r w:rsidRPr="00B31EE6">
        <w:rPr>
          <w:b/>
          <w:bCs/>
        </w:rPr>
        <w:t>For a System Design Copilot AI agent, several useful tools could enhance its functionality and help guide users through different aspects of system design. Here are some suggestions:</w:t>
      </w:r>
    </w:p>
    <w:p w14:paraId="10B19BAE" w14:textId="77777777" w:rsidR="00B31EE6" w:rsidRPr="00B31EE6" w:rsidRDefault="00B31EE6" w:rsidP="00B31EE6">
      <w:pPr>
        <w:rPr>
          <w:b/>
          <w:bCs/>
        </w:rPr>
      </w:pPr>
      <w:r w:rsidRPr="00B31EE6">
        <w:rPr>
          <w:b/>
          <w:bCs/>
        </w:rPr>
        <w:t>1. Architecture Component Recommendation Tool</w:t>
      </w:r>
    </w:p>
    <w:p w14:paraId="08AE0A4D" w14:textId="77777777" w:rsidR="00B31EE6" w:rsidRPr="00B31EE6" w:rsidRDefault="00B31EE6" w:rsidP="00B31EE6">
      <w:pPr>
        <w:numPr>
          <w:ilvl w:val="0"/>
          <w:numId w:val="4"/>
        </w:numPr>
        <w:rPr>
          <w:b/>
          <w:bCs/>
        </w:rPr>
      </w:pPr>
      <w:r w:rsidRPr="00B31EE6">
        <w:rPr>
          <w:b/>
          <w:bCs/>
        </w:rPr>
        <w:t>Function: Suggests components (e.g., databases, load balancers, API gateways) based on the requirements or constraints of a system.</w:t>
      </w:r>
    </w:p>
    <w:p w14:paraId="17CDE645" w14:textId="77777777" w:rsidR="00B31EE6" w:rsidRPr="00B31EE6" w:rsidRDefault="00B31EE6" w:rsidP="00B31EE6">
      <w:pPr>
        <w:numPr>
          <w:ilvl w:val="0"/>
          <w:numId w:val="4"/>
        </w:numPr>
        <w:rPr>
          <w:b/>
          <w:bCs/>
        </w:rPr>
      </w:pPr>
      <w:r w:rsidRPr="00B31EE6">
        <w:rPr>
          <w:b/>
          <w:bCs/>
        </w:rPr>
        <w:t>Usage: Based on a prompt like "I need a scalable database for e-commerce," the tool can suggest options like PostgreSQL for relational data or DynamoDB for NoSQL, with pros and cons for each choice.</w:t>
      </w:r>
    </w:p>
    <w:p w14:paraId="5107A4AE" w14:textId="77777777" w:rsidR="00B31EE6" w:rsidRPr="00B31EE6" w:rsidRDefault="00B31EE6" w:rsidP="00B31EE6">
      <w:pPr>
        <w:rPr>
          <w:b/>
          <w:bCs/>
        </w:rPr>
      </w:pPr>
      <w:r w:rsidRPr="00B31EE6">
        <w:rPr>
          <w:b/>
          <w:bCs/>
        </w:rPr>
        <w:t>2. Latency and Throughput Calculator</w:t>
      </w:r>
    </w:p>
    <w:p w14:paraId="2D458938" w14:textId="77777777" w:rsidR="00B31EE6" w:rsidRPr="00B31EE6" w:rsidRDefault="00B31EE6" w:rsidP="00B31EE6">
      <w:pPr>
        <w:numPr>
          <w:ilvl w:val="0"/>
          <w:numId w:val="5"/>
        </w:numPr>
        <w:rPr>
          <w:b/>
          <w:bCs/>
        </w:rPr>
      </w:pPr>
      <w:r w:rsidRPr="00B31EE6">
        <w:rPr>
          <w:b/>
          <w:bCs/>
        </w:rPr>
        <w:t>Function: Calculates the potential latency, throughput, or response time given different architectural choices or network configurations.</w:t>
      </w:r>
    </w:p>
    <w:p w14:paraId="5FADF34C" w14:textId="77777777" w:rsidR="00B31EE6" w:rsidRPr="00B31EE6" w:rsidRDefault="00B31EE6" w:rsidP="00B31EE6">
      <w:pPr>
        <w:numPr>
          <w:ilvl w:val="0"/>
          <w:numId w:val="5"/>
        </w:numPr>
        <w:rPr>
          <w:b/>
          <w:bCs/>
        </w:rPr>
      </w:pPr>
      <w:r w:rsidRPr="00B31EE6">
        <w:rPr>
          <w:b/>
          <w:bCs/>
        </w:rPr>
        <w:t xml:space="preserve">Usage: If the user asks, "What would the latency be with an API gateway and two layers of load balancing?" </w:t>
      </w:r>
      <w:proofErr w:type="gramStart"/>
      <w:r w:rsidRPr="00B31EE6">
        <w:rPr>
          <w:b/>
          <w:bCs/>
        </w:rPr>
        <w:t>the</w:t>
      </w:r>
      <w:proofErr w:type="gramEnd"/>
      <w:r w:rsidRPr="00B31EE6">
        <w:rPr>
          <w:b/>
          <w:bCs/>
        </w:rPr>
        <w:t xml:space="preserve"> tool can compute approximate values based on the number of hops or suggest optimal designs to reduce latency.</w:t>
      </w:r>
    </w:p>
    <w:p w14:paraId="2F5B8F2A" w14:textId="77777777" w:rsidR="00B31EE6" w:rsidRPr="00B31EE6" w:rsidRDefault="00B31EE6" w:rsidP="00B31EE6">
      <w:pPr>
        <w:rPr>
          <w:b/>
          <w:bCs/>
        </w:rPr>
      </w:pPr>
      <w:r w:rsidRPr="00B31EE6">
        <w:rPr>
          <w:b/>
          <w:bCs/>
        </w:rPr>
        <w:t>3. Capacity Planning Tool</w:t>
      </w:r>
    </w:p>
    <w:p w14:paraId="66900EF4" w14:textId="77777777" w:rsidR="00B31EE6" w:rsidRPr="00B31EE6" w:rsidRDefault="00B31EE6" w:rsidP="00B31EE6">
      <w:pPr>
        <w:numPr>
          <w:ilvl w:val="0"/>
          <w:numId w:val="6"/>
        </w:numPr>
        <w:rPr>
          <w:b/>
          <w:bCs/>
        </w:rPr>
      </w:pPr>
      <w:r w:rsidRPr="00B31EE6">
        <w:rPr>
          <w:b/>
          <w:bCs/>
        </w:rPr>
        <w:t>Function: Assists with estimating server capacity, data storage needs, and scaling strategies.</w:t>
      </w:r>
    </w:p>
    <w:p w14:paraId="3F9A9888" w14:textId="77777777" w:rsidR="00B31EE6" w:rsidRPr="00B31EE6" w:rsidRDefault="00B31EE6" w:rsidP="00B31EE6">
      <w:pPr>
        <w:numPr>
          <w:ilvl w:val="0"/>
          <w:numId w:val="6"/>
        </w:numPr>
        <w:rPr>
          <w:b/>
          <w:bCs/>
        </w:rPr>
      </w:pPr>
      <w:r w:rsidRPr="00B31EE6">
        <w:rPr>
          <w:b/>
          <w:bCs/>
        </w:rPr>
        <w:t>Usage: When a user provides the expected number of users or transactions per second, the tool can generate capacity planning recommendations, like how many EC2 instances or server clusters are required.</w:t>
      </w:r>
    </w:p>
    <w:p w14:paraId="28DA76D8" w14:textId="77777777" w:rsidR="00B31EE6" w:rsidRPr="00B31EE6" w:rsidRDefault="00B31EE6" w:rsidP="00B31EE6">
      <w:pPr>
        <w:rPr>
          <w:b/>
          <w:bCs/>
        </w:rPr>
      </w:pPr>
      <w:r w:rsidRPr="00B31EE6">
        <w:rPr>
          <w:b/>
          <w:bCs/>
        </w:rPr>
        <w:t>4. Trade-off Analyzer</w:t>
      </w:r>
    </w:p>
    <w:p w14:paraId="600E0359" w14:textId="77777777" w:rsidR="00B31EE6" w:rsidRPr="00B31EE6" w:rsidRDefault="00B31EE6" w:rsidP="00B31EE6">
      <w:pPr>
        <w:numPr>
          <w:ilvl w:val="0"/>
          <w:numId w:val="7"/>
        </w:numPr>
        <w:rPr>
          <w:b/>
          <w:bCs/>
        </w:rPr>
      </w:pPr>
      <w:r w:rsidRPr="00B31EE6">
        <w:rPr>
          <w:b/>
          <w:bCs/>
        </w:rPr>
        <w:t>Function: Evaluates trade-offs between different design choices, such as consistency vs. availability (CAP theorem), or monolithic vs. microservices architecture.</w:t>
      </w:r>
    </w:p>
    <w:p w14:paraId="14A36718" w14:textId="77777777" w:rsidR="00B31EE6" w:rsidRPr="00B31EE6" w:rsidRDefault="00B31EE6" w:rsidP="00B31EE6">
      <w:pPr>
        <w:numPr>
          <w:ilvl w:val="0"/>
          <w:numId w:val="7"/>
        </w:numPr>
        <w:rPr>
          <w:b/>
          <w:bCs/>
        </w:rPr>
      </w:pPr>
      <w:r w:rsidRPr="00B31EE6">
        <w:rPr>
          <w:b/>
          <w:bCs/>
        </w:rPr>
        <w:t>Usage: When a user is uncertain about architectural trade-offs, this tool can explain the impact of one choice over another (e.g., high availability vs. low latency).</w:t>
      </w:r>
    </w:p>
    <w:p w14:paraId="5BB6BD90" w14:textId="77777777" w:rsidR="00B31EE6" w:rsidRPr="00B31EE6" w:rsidRDefault="00B31EE6" w:rsidP="00B31EE6">
      <w:pPr>
        <w:rPr>
          <w:b/>
          <w:bCs/>
        </w:rPr>
      </w:pPr>
      <w:r w:rsidRPr="00B31EE6">
        <w:rPr>
          <w:b/>
          <w:bCs/>
        </w:rPr>
        <w:t>5. Cost Estimator</w:t>
      </w:r>
    </w:p>
    <w:p w14:paraId="0C931FD9" w14:textId="77777777" w:rsidR="00B31EE6" w:rsidRPr="00B31EE6" w:rsidRDefault="00B31EE6" w:rsidP="00B31EE6">
      <w:pPr>
        <w:numPr>
          <w:ilvl w:val="0"/>
          <w:numId w:val="8"/>
        </w:numPr>
        <w:rPr>
          <w:b/>
          <w:bCs/>
        </w:rPr>
      </w:pPr>
      <w:r w:rsidRPr="00B31EE6">
        <w:rPr>
          <w:b/>
          <w:bCs/>
        </w:rPr>
        <w:t>Function: Estimates the costs of running a particular architecture on cloud platforms (AWS, Azure, etc.).</w:t>
      </w:r>
    </w:p>
    <w:p w14:paraId="033975D8" w14:textId="77777777" w:rsidR="00B31EE6" w:rsidRPr="00B31EE6" w:rsidRDefault="00B31EE6" w:rsidP="00B31EE6">
      <w:pPr>
        <w:numPr>
          <w:ilvl w:val="0"/>
          <w:numId w:val="8"/>
        </w:numPr>
        <w:rPr>
          <w:b/>
          <w:bCs/>
        </w:rPr>
      </w:pPr>
      <w:r w:rsidRPr="00B31EE6">
        <w:rPr>
          <w:b/>
          <w:bCs/>
        </w:rPr>
        <w:lastRenderedPageBreak/>
        <w:t>Usage: For example, after designing a system, the tool can calculate the estimated monthly costs for using certain cloud services, like S3 for storage or RDS for databases.</w:t>
      </w:r>
    </w:p>
    <w:p w14:paraId="4E6A80D0" w14:textId="77777777" w:rsidR="00B31EE6" w:rsidRPr="00B31EE6" w:rsidRDefault="00B31EE6" w:rsidP="00B31EE6">
      <w:pPr>
        <w:rPr>
          <w:b/>
          <w:bCs/>
        </w:rPr>
      </w:pPr>
      <w:r w:rsidRPr="00B31EE6">
        <w:rPr>
          <w:b/>
          <w:bCs/>
        </w:rPr>
        <w:t>6. Security Policy Advisor</w:t>
      </w:r>
    </w:p>
    <w:p w14:paraId="66DC7EE2" w14:textId="77777777" w:rsidR="00B31EE6" w:rsidRPr="00B31EE6" w:rsidRDefault="00B31EE6" w:rsidP="00B31EE6">
      <w:pPr>
        <w:numPr>
          <w:ilvl w:val="0"/>
          <w:numId w:val="9"/>
        </w:numPr>
        <w:rPr>
          <w:b/>
          <w:bCs/>
        </w:rPr>
      </w:pPr>
      <w:r w:rsidRPr="00B31EE6">
        <w:rPr>
          <w:b/>
          <w:bCs/>
        </w:rPr>
        <w:t>Function: Provides security recommendations such as encryption standards, firewall setups, and access control strategies.</w:t>
      </w:r>
    </w:p>
    <w:p w14:paraId="33FC9458" w14:textId="77777777" w:rsidR="00B31EE6" w:rsidRPr="00B31EE6" w:rsidRDefault="00B31EE6" w:rsidP="00B31EE6">
      <w:pPr>
        <w:numPr>
          <w:ilvl w:val="0"/>
          <w:numId w:val="9"/>
        </w:numPr>
        <w:rPr>
          <w:b/>
          <w:bCs/>
        </w:rPr>
      </w:pPr>
      <w:r w:rsidRPr="00B31EE6">
        <w:rPr>
          <w:b/>
          <w:bCs/>
        </w:rPr>
        <w:t>Usage: When asked about securing a system that handles sensitive user data, this tool can suggest encryption methods, secure access protocols, or multi-factor authentication strategies.</w:t>
      </w:r>
    </w:p>
    <w:p w14:paraId="7BD3D18D" w14:textId="77777777" w:rsidR="00B31EE6" w:rsidRPr="00B31EE6" w:rsidRDefault="00B31EE6" w:rsidP="00B31EE6">
      <w:pPr>
        <w:rPr>
          <w:b/>
          <w:bCs/>
        </w:rPr>
      </w:pPr>
      <w:r w:rsidRPr="00B31EE6">
        <w:rPr>
          <w:b/>
          <w:bCs/>
        </w:rPr>
        <w:t>7. Fault Tolerance and Disaster Recovery Tool</w:t>
      </w:r>
    </w:p>
    <w:p w14:paraId="081B0969" w14:textId="77777777" w:rsidR="00B31EE6" w:rsidRPr="00B31EE6" w:rsidRDefault="00B31EE6" w:rsidP="00B31EE6">
      <w:pPr>
        <w:numPr>
          <w:ilvl w:val="0"/>
          <w:numId w:val="10"/>
        </w:numPr>
        <w:rPr>
          <w:b/>
          <w:bCs/>
        </w:rPr>
      </w:pPr>
      <w:r w:rsidRPr="00B31EE6">
        <w:rPr>
          <w:b/>
          <w:bCs/>
        </w:rPr>
        <w:t>Function: Helps design fault-tolerant systems and suggests disaster recovery strategies.</w:t>
      </w:r>
    </w:p>
    <w:p w14:paraId="1044A5F0" w14:textId="77777777" w:rsidR="00B31EE6" w:rsidRPr="00B31EE6" w:rsidRDefault="00B31EE6" w:rsidP="00B31EE6">
      <w:pPr>
        <w:numPr>
          <w:ilvl w:val="0"/>
          <w:numId w:val="10"/>
        </w:numPr>
        <w:rPr>
          <w:b/>
          <w:bCs/>
        </w:rPr>
      </w:pPr>
      <w:r w:rsidRPr="00B31EE6">
        <w:rPr>
          <w:b/>
          <w:bCs/>
        </w:rPr>
        <w:t>Usage: When the user asks how to achieve high fault tolerance, the tool could recommend patterns like active-active replication or suggest regions and backups for disaster recovery.</w:t>
      </w:r>
    </w:p>
    <w:p w14:paraId="349EA2C8" w14:textId="77777777" w:rsidR="00B31EE6" w:rsidRPr="00B31EE6" w:rsidRDefault="00B31EE6" w:rsidP="00B31EE6">
      <w:pPr>
        <w:rPr>
          <w:b/>
          <w:bCs/>
        </w:rPr>
      </w:pPr>
      <w:r w:rsidRPr="00B31EE6">
        <w:rPr>
          <w:b/>
          <w:bCs/>
        </w:rPr>
        <w:t>8. Compliance Checker</w:t>
      </w:r>
    </w:p>
    <w:p w14:paraId="44D7AE25" w14:textId="77777777" w:rsidR="00B31EE6" w:rsidRPr="00B31EE6" w:rsidRDefault="00B31EE6" w:rsidP="00B31EE6">
      <w:pPr>
        <w:numPr>
          <w:ilvl w:val="0"/>
          <w:numId w:val="11"/>
        </w:numPr>
        <w:rPr>
          <w:b/>
          <w:bCs/>
        </w:rPr>
      </w:pPr>
      <w:r w:rsidRPr="00B31EE6">
        <w:rPr>
          <w:b/>
          <w:bCs/>
        </w:rPr>
        <w:t>Function: Checks if a system design complies with standards such as GDPR, HIPAA, or PCI-DSS.</w:t>
      </w:r>
    </w:p>
    <w:p w14:paraId="214092F7" w14:textId="77777777" w:rsidR="00B31EE6" w:rsidRPr="00B31EE6" w:rsidRDefault="00B31EE6" w:rsidP="00B31EE6">
      <w:pPr>
        <w:numPr>
          <w:ilvl w:val="0"/>
          <w:numId w:val="11"/>
        </w:numPr>
        <w:rPr>
          <w:b/>
          <w:bCs/>
        </w:rPr>
      </w:pPr>
      <w:r w:rsidRPr="00B31EE6">
        <w:rPr>
          <w:b/>
          <w:bCs/>
        </w:rPr>
        <w:t>Usage: When designing systems that involve personal or financial data, this tool could highlight compliance requirements and suggest necessary safeguards.</w:t>
      </w:r>
    </w:p>
    <w:p w14:paraId="37D74E59" w14:textId="01BAFE7E" w:rsidR="00F3744E" w:rsidRPr="00B31EE6" w:rsidRDefault="00F3744E" w:rsidP="00B31EE6"/>
    <w:sectPr w:rsidR="00F3744E" w:rsidRPr="00B3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A76F1"/>
    <w:multiLevelType w:val="multilevel"/>
    <w:tmpl w:val="BB78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213E1"/>
    <w:multiLevelType w:val="multilevel"/>
    <w:tmpl w:val="C966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62F2A"/>
    <w:multiLevelType w:val="multilevel"/>
    <w:tmpl w:val="1486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459B9"/>
    <w:multiLevelType w:val="hybridMultilevel"/>
    <w:tmpl w:val="BA78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20D00"/>
    <w:multiLevelType w:val="multilevel"/>
    <w:tmpl w:val="C114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92308"/>
    <w:multiLevelType w:val="multilevel"/>
    <w:tmpl w:val="30F0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436D6"/>
    <w:multiLevelType w:val="multilevel"/>
    <w:tmpl w:val="D70C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E7726"/>
    <w:multiLevelType w:val="multilevel"/>
    <w:tmpl w:val="764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01C46"/>
    <w:multiLevelType w:val="multilevel"/>
    <w:tmpl w:val="C0C4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D6760"/>
    <w:multiLevelType w:val="multilevel"/>
    <w:tmpl w:val="201A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40BCA"/>
    <w:multiLevelType w:val="hybridMultilevel"/>
    <w:tmpl w:val="E40A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046812">
    <w:abstractNumId w:val="10"/>
  </w:num>
  <w:num w:numId="2" w16cid:durableId="904484925">
    <w:abstractNumId w:val="7"/>
  </w:num>
  <w:num w:numId="3" w16cid:durableId="1447045223">
    <w:abstractNumId w:val="3"/>
  </w:num>
  <w:num w:numId="4" w16cid:durableId="360012481">
    <w:abstractNumId w:val="0"/>
  </w:num>
  <w:num w:numId="5" w16cid:durableId="2067022032">
    <w:abstractNumId w:val="6"/>
  </w:num>
  <w:num w:numId="6" w16cid:durableId="909313482">
    <w:abstractNumId w:val="1"/>
  </w:num>
  <w:num w:numId="7" w16cid:durableId="384833598">
    <w:abstractNumId w:val="5"/>
  </w:num>
  <w:num w:numId="8" w16cid:durableId="332227930">
    <w:abstractNumId w:val="4"/>
  </w:num>
  <w:num w:numId="9" w16cid:durableId="1446080106">
    <w:abstractNumId w:val="8"/>
  </w:num>
  <w:num w:numId="10" w16cid:durableId="125783377">
    <w:abstractNumId w:val="2"/>
  </w:num>
  <w:num w:numId="11" w16cid:durableId="6751838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4E"/>
    <w:rsid w:val="00071409"/>
    <w:rsid w:val="008C444A"/>
    <w:rsid w:val="00923680"/>
    <w:rsid w:val="00B31EE6"/>
    <w:rsid w:val="00F3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6C31"/>
  <w15:chartTrackingRefBased/>
  <w15:docId w15:val="{C116B5C4-761E-4866-85E1-6D5555E8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Jinks, Matthew D</dc:creator>
  <cp:keywords/>
  <dc:description/>
  <cp:lastModifiedBy>Jinks, Matthew D</cp:lastModifiedBy>
  <cp:revision>1</cp:revision>
  <dcterms:created xsi:type="dcterms:W3CDTF">2024-06-12T16:41:00Z</dcterms:created>
  <dcterms:modified xsi:type="dcterms:W3CDTF">2024-09-26T18:11:00Z</dcterms:modified>
</cp:coreProperties>
</file>