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2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781148360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665515B5" w14:textId="77777777" w:rsidR="00A81DA2" w:rsidRPr="000F24FE" w:rsidRDefault="00A81DA2" w:rsidP="00A81DA2">
          <w:pPr>
            <w:pStyle w:val="NoSpacing"/>
            <w:spacing w:line="480" w:lineRule="auto"/>
            <w:jc w:val="center"/>
            <w:rPr>
              <w:color w:val="4472C4" w:themeColor="accent1"/>
            </w:rPr>
          </w:pPr>
        </w:p>
        <w:p w14:paraId="3FF29C98" w14:textId="77777777" w:rsidR="00A81DA2" w:rsidRPr="000F24FE" w:rsidRDefault="00A81DA2" w:rsidP="00A81DA2">
          <w:pPr>
            <w:pStyle w:val="NoSpacing"/>
            <w:spacing w:line="480" w:lineRule="auto"/>
            <w:jc w:val="center"/>
            <w:rPr>
              <w:color w:val="4472C4" w:themeColor="accent1"/>
            </w:rPr>
          </w:pPr>
        </w:p>
        <w:p w14:paraId="74DD2928" w14:textId="77777777" w:rsidR="00A81DA2" w:rsidRPr="000F24FE" w:rsidRDefault="00A81DA2" w:rsidP="00A81DA2">
          <w:pPr>
            <w:pStyle w:val="NoSpacing"/>
            <w:spacing w:line="480" w:lineRule="auto"/>
            <w:jc w:val="center"/>
            <w:rPr>
              <w:color w:val="4472C4" w:themeColor="accent1"/>
            </w:rPr>
          </w:pPr>
        </w:p>
        <w:p w14:paraId="615A444D" w14:textId="77777777" w:rsidR="00A81DA2" w:rsidRPr="000F24FE" w:rsidRDefault="00A81DA2" w:rsidP="00A81DA2">
          <w:pPr>
            <w:pStyle w:val="NoSpacing"/>
            <w:spacing w:line="480" w:lineRule="auto"/>
            <w:jc w:val="center"/>
            <w:rPr>
              <w:color w:val="4472C4" w:themeColor="accent1"/>
            </w:rPr>
          </w:pPr>
        </w:p>
        <w:p w14:paraId="66AA003C" w14:textId="77777777" w:rsidR="00A81DA2" w:rsidRPr="000F24FE" w:rsidRDefault="00A81DA2" w:rsidP="00A81DA2">
          <w:pPr>
            <w:pStyle w:val="NoSpacing"/>
            <w:spacing w:line="480" w:lineRule="auto"/>
            <w:jc w:val="center"/>
            <w:rPr>
              <w:color w:val="4472C4" w:themeColor="accent1"/>
            </w:rPr>
          </w:pPr>
        </w:p>
        <w:p w14:paraId="4D43F3B0" w14:textId="5EFB3841" w:rsidR="00B4383E" w:rsidRPr="000F24FE" w:rsidRDefault="00DA0878" w:rsidP="00A81DA2">
          <w:pPr>
            <w:pStyle w:val="NoSpacing"/>
            <w:spacing w:line="480" w:lineRule="auto"/>
            <w:jc w:val="center"/>
            <w:rPr>
              <w:b/>
              <w:bCs/>
            </w:rPr>
          </w:pPr>
          <w:r w:rsidRPr="000F24FE">
            <w:rPr>
              <w:b/>
              <w:bCs/>
            </w:rPr>
            <w:t xml:space="preserve">Naïve Bayes Classifier Optimization for Bearing Fault </w:t>
          </w:r>
          <w:r w:rsidR="00B4383E" w:rsidRPr="000F24FE">
            <w:rPr>
              <w:b/>
              <w:bCs/>
            </w:rPr>
            <w:t>Detection</w:t>
          </w:r>
        </w:p>
        <w:p w14:paraId="1240A509" w14:textId="77777777" w:rsidR="00A81DA2" w:rsidRPr="000F24FE" w:rsidRDefault="00A81DA2" w:rsidP="00A81DA2">
          <w:pPr>
            <w:pStyle w:val="NoSpacing"/>
            <w:spacing w:line="480" w:lineRule="auto"/>
            <w:jc w:val="center"/>
          </w:pPr>
          <w:r w:rsidRPr="000F24FE">
            <w:t>Matthew J Kenney</w:t>
          </w:r>
        </w:p>
        <w:p w14:paraId="55080C21" w14:textId="77777777" w:rsidR="00A81DA2" w:rsidRPr="000F24FE" w:rsidRDefault="00A81DA2" w:rsidP="00A81DA2">
          <w:pPr>
            <w:pStyle w:val="NoSpacing"/>
            <w:spacing w:line="480" w:lineRule="auto"/>
            <w:jc w:val="center"/>
          </w:pPr>
          <w:r w:rsidRPr="000F24FE">
            <w:t>Post University</w:t>
          </w:r>
        </w:p>
        <w:p w14:paraId="30C6413B" w14:textId="60DC2BE9" w:rsidR="00A81DA2" w:rsidRPr="000F24FE" w:rsidRDefault="00A81DA2" w:rsidP="00A81DA2">
          <w:pPr>
            <w:pStyle w:val="NoSpacing"/>
            <w:spacing w:line="480" w:lineRule="auto"/>
            <w:jc w:val="center"/>
          </w:pPr>
          <w:r w:rsidRPr="000F24FE">
            <w:t>MAT</w:t>
          </w:r>
          <w:r w:rsidR="00932C6F" w:rsidRPr="000F24FE">
            <w:t>490</w:t>
          </w:r>
          <w:r w:rsidRPr="000F24FE">
            <w:t xml:space="preserve">: </w:t>
          </w:r>
          <w:r w:rsidR="003A3104" w:rsidRPr="000F24FE">
            <w:t>Mathematics Independent Study</w:t>
          </w:r>
        </w:p>
        <w:p w14:paraId="0C35BE1D" w14:textId="3C74EB83" w:rsidR="00044413" w:rsidRPr="000F24FE" w:rsidRDefault="00044413" w:rsidP="00A81DA2">
          <w:pPr>
            <w:pStyle w:val="NoSpacing"/>
            <w:spacing w:line="480" w:lineRule="auto"/>
            <w:jc w:val="center"/>
          </w:pPr>
          <w:r w:rsidRPr="000F24FE">
            <w:t>Dr. Franklin Orellana</w:t>
          </w:r>
        </w:p>
        <w:p w14:paraId="4B678CF1" w14:textId="65D33607" w:rsidR="008E3FF5" w:rsidRPr="000F24FE" w:rsidRDefault="00044413" w:rsidP="00A81DA2">
          <w:pPr>
            <w:pStyle w:val="NoSpacing"/>
            <w:spacing w:line="480" w:lineRule="auto"/>
            <w:jc w:val="center"/>
            <w:rPr>
              <w:color w:val="4472C4" w:themeColor="accent1"/>
            </w:rPr>
          </w:pPr>
          <w:r w:rsidRPr="000F24FE">
            <w:t xml:space="preserve">April </w:t>
          </w:r>
          <w:r w:rsidR="009E58B9">
            <w:t>2</w:t>
          </w:r>
          <w:r w:rsidR="008B2180">
            <w:t>6</w:t>
          </w:r>
          <w:r w:rsidRPr="000F24FE">
            <w:t>, 2023</w:t>
          </w:r>
          <w:r w:rsidR="008E3FF5" w:rsidRPr="000F24FE">
            <w:rPr>
              <w:b/>
              <w:bCs/>
            </w:rPr>
            <w:br w:type="page"/>
          </w:r>
        </w:p>
      </w:sdtContent>
    </w:sdt>
    <w:p w14:paraId="6DA4157E" w14:textId="47D4D7CC" w:rsidR="002D36E3" w:rsidRPr="000F24FE" w:rsidRDefault="00532E71" w:rsidP="00166296">
      <w:pPr>
        <w:spacing w:line="480" w:lineRule="auto"/>
        <w:jc w:val="center"/>
        <w:rPr>
          <w:b/>
          <w:bCs/>
        </w:rPr>
      </w:pPr>
      <w:r w:rsidRPr="000F24FE">
        <w:rPr>
          <w:b/>
          <w:bCs/>
        </w:rPr>
        <w:lastRenderedPageBreak/>
        <w:t>Introduction</w:t>
      </w:r>
    </w:p>
    <w:p w14:paraId="13B241E0" w14:textId="7B52D0FB" w:rsidR="00AD73CE" w:rsidRPr="000F24FE" w:rsidRDefault="00AD73CE" w:rsidP="00166296">
      <w:pPr>
        <w:spacing w:line="480" w:lineRule="auto"/>
        <w:ind w:firstLine="720"/>
        <w:rPr>
          <w:rFonts w:eastAsiaTheme="minorEastAsia"/>
        </w:rPr>
      </w:pPr>
      <w:r w:rsidRPr="000F24FE">
        <w:t xml:space="preserve">As of February 2023, wind energy comprises 10.2% of all energy supply in the U.S. </w:t>
      </w:r>
      <w:sdt>
        <w:sdtPr>
          <w:id w:val="1797722183"/>
          <w:citation/>
        </w:sdtPr>
        <w:sdtEndPr/>
        <w:sdtContent>
          <w:r w:rsidRPr="000F24FE">
            <w:fldChar w:fldCharType="begin"/>
          </w:r>
          <w:r w:rsidRPr="000F24FE">
            <w:instrText xml:space="preserve"> CITATION USE23 \l 1033 </w:instrText>
          </w:r>
          <w:r w:rsidRPr="000F24FE">
            <w:fldChar w:fldCharType="separate"/>
          </w:r>
          <w:r w:rsidR="008B2180">
            <w:rPr>
              <w:noProof/>
            </w:rPr>
            <w:t>(U.S. Energy Information Administration, 2023)</w:t>
          </w:r>
          <w:r w:rsidRPr="000F24FE">
            <w:fldChar w:fldCharType="end"/>
          </w:r>
        </w:sdtContent>
      </w:sdt>
      <w:r w:rsidRPr="000F24FE">
        <w:t xml:space="preserve">. By 2030, the percentage is predicated to nearly double to 20% </w:t>
      </w:r>
      <w:sdt>
        <w:sdtPr>
          <w:id w:val="1836801147"/>
          <w:citation/>
        </w:sdtPr>
        <w:sdtEndPr/>
        <w:sdtContent>
          <w:r w:rsidRPr="000F24FE">
            <w:fldChar w:fldCharType="begin"/>
          </w:r>
          <w:r w:rsidRPr="000F24FE">
            <w:instrText xml:space="preserve"> CITATION USE23 \l 1033 </w:instrText>
          </w:r>
          <w:r w:rsidRPr="000F24FE">
            <w:fldChar w:fldCharType="separate"/>
          </w:r>
          <w:r w:rsidR="008B2180">
            <w:rPr>
              <w:noProof/>
            </w:rPr>
            <w:t>(U.S. Energy Information Administration, 2023)</w:t>
          </w:r>
          <w:r w:rsidRPr="000F24FE">
            <w:fldChar w:fldCharType="end"/>
          </w:r>
        </w:sdtContent>
      </w:sdt>
      <w:r w:rsidRPr="000F24FE">
        <w:t xml:space="preserve">. The Levelized Cost of Electricity (LCOE) a measure of the cost of energy for a power plant where: </w:t>
      </w:r>
      <m:oMath>
        <m:r>
          <w:rPr>
            <w:rFonts w:ascii="Cambria Math" w:hAnsi="Cambria Math"/>
          </w:rPr>
          <m:t>LCOE=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Life Cycle Cost</m:t>
            </m:r>
          </m:num>
          <m:den>
            <m:r>
              <w:rPr>
                <w:rFonts w:ascii="Cambria Math" w:hAnsi="Cambria Math"/>
              </w:rPr>
              <m:t>Total Lifetime Energy Production</m:t>
            </m:r>
          </m:den>
        </m:f>
      </m:oMath>
      <w:r w:rsidRPr="000F24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396201565"/>
          <w:citation/>
        </w:sdtPr>
        <w:sdtEndPr/>
        <w:sdtContent>
          <w:r w:rsidRPr="000F24FE">
            <w:rPr>
              <w:rFonts w:eastAsiaTheme="minorEastAsia"/>
            </w:rPr>
            <w:fldChar w:fldCharType="begin"/>
          </w:r>
          <w:r w:rsidRPr="000F24FE">
            <w:rPr>
              <w:rFonts w:eastAsiaTheme="minorEastAsia"/>
            </w:rPr>
            <w:instrText xml:space="preserve"> CITATION Pat21 \l 1033 </w:instrText>
          </w:r>
          <w:r w:rsidRPr="000F24FE">
            <w:rPr>
              <w:rFonts w:eastAsiaTheme="minorEastAsia"/>
            </w:rPr>
            <w:fldChar w:fldCharType="separate"/>
          </w:r>
          <w:r w:rsidR="008B2180" w:rsidRPr="008B2180">
            <w:rPr>
              <w:rFonts w:eastAsiaTheme="minorEastAsia"/>
              <w:noProof/>
            </w:rPr>
            <w:t>(Patapati, 2021)</w:t>
          </w:r>
          <w:r w:rsidRPr="000F24FE">
            <w:rPr>
              <w:rFonts w:eastAsiaTheme="minorEastAsia"/>
            </w:rPr>
            <w:fldChar w:fldCharType="end"/>
          </w:r>
        </w:sdtContent>
      </w:sdt>
      <w:r w:rsidRPr="000F24FE">
        <w:rPr>
          <w:rFonts w:eastAsiaTheme="minorEastAsia"/>
        </w:rPr>
        <w:t>. LAZARD (2021) reports Wind energy with the lowest LCOE among other sources (including Solar, Geothermal, Gas Peaking, Nuclear, Coal and Gas Combined Cycle) at $26/MWh. Further, the LCOE of Wind power realized the second largest decline in LCOE between 2009 – 2021 at a 72% drop (the first being Solar PV-Crystalline with a 90% drop). With the increasing demand for cheaper alternative energy, it’s easy to see quickly rising demand predicted in 2030.</w:t>
      </w:r>
    </w:p>
    <w:p w14:paraId="3895D7F6" w14:textId="77777777" w:rsidR="00AD73CE" w:rsidRPr="000F24FE" w:rsidRDefault="00AD73CE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ab/>
        <w:t>Along with rising demand for supply, comes a rising demand for Wind Power Plant machine integrity. In 2015, the National Renewable Energy Laboratory (NREL – a national laboratory of the U.S. Department of Energy) established a database, now called the Gearbox Reliability Database (GRD), to track turbine gearbox faults from utility-scale Wind Power Plants. The purpose of the GRD is to “</w:t>
      </w:r>
    </w:p>
    <w:p w14:paraId="678ACAF0" w14:textId="77777777" w:rsidR="00AD73CE" w:rsidRPr="000F24FE" w:rsidRDefault="00AD73CE" w:rsidP="00166296">
      <w:pPr>
        <w:pStyle w:val="ListParagraph"/>
        <w:numPr>
          <w:ilvl w:val="0"/>
          <w:numId w:val="1"/>
        </w:numPr>
        <w:spacing w:line="480" w:lineRule="auto"/>
      </w:pPr>
      <w:r w:rsidRPr="000F24FE">
        <w:rPr>
          <w:rFonts w:eastAsiaTheme="minorEastAsia"/>
        </w:rPr>
        <w:t xml:space="preserve">Categorize top wind turbine gearbox failure </w:t>
      </w:r>
      <w:proofErr w:type="gramStart"/>
      <w:r w:rsidRPr="000F24FE">
        <w:rPr>
          <w:rFonts w:eastAsiaTheme="minorEastAsia"/>
        </w:rPr>
        <w:t>modes</w:t>
      </w:r>
      <w:proofErr w:type="gramEnd"/>
    </w:p>
    <w:p w14:paraId="52983978" w14:textId="77777777" w:rsidR="00AD73CE" w:rsidRPr="000F24FE" w:rsidRDefault="00AD73CE" w:rsidP="00166296">
      <w:pPr>
        <w:pStyle w:val="ListParagraph"/>
        <w:numPr>
          <w:ilvl w:val="0"/>
          <w:numId w:val="1"/>
        </w:numPr>
        <w:spacing w:line="480" w:lineRule="auto"/>
      </w:pPr>
      <w:r w:rsidRPr="000F24FE">
        <w:rPr>
          <w:rFonts w:eastAsiaTheme="minorEastAsia"/>
        </w:rPr>
        <w:t xml:space="preserve">Identify possible root causes, and </w:t>
      </w:r>
    </w:p>
    <w:p w14:paraId="34E19A18" w14:textId="77777777" w:rsidR="00AD73CE" w:rsidRPr="000F24FE" w:rsidRDefault="00AD73CE" w:rsidP="00166296">
      <w:pPr>
        <w:pStyle w:val="ListParagraph"/>
        <w:numPr>
          <w:ilvl w:val="0"/>
          <w:numId w:val="1"/>
        </w:numPr>
        <w:spacing w:line="480" w:lineRule="auto"/>
      </w:pPr>
      <w:r w:rsidRPr="000F24FE">
        <w:rPr>
          <w:rFonts w:eastAsiaTheme="minorEastAsia"/>
        </w:rPr>
        <w:t>Direct future wind turbine gearbox reliability research and development (R&amp;D) activities</w:t>
      </w:r>
    </w:p>
    <w:p w14:paraId="24AAF41B" w14:textId="691D6DBF" w:rsidR="0087488D" w:rsidRDefault="008B2180" w:rsidP="00166296">
      <w:pPr>
        <w:spacing w:line="480" w:lineRule="auto"/>
      </w:pPr>
      <w:sdt>
        <w:sdtPr>
          <w:id w:val="1690102235"/>
          <w:citation/>
        </w:sdtPr>
        <w:sdtEndPr/>
        <w:sdtContent>
          <w:r w:rsidR="00AD73CE" w:rsidRPr="000F24FE">
            <w:fldChar w:fldCharType="begin"/>
          </w:r>
          <w:r w:rsidR="00AD73CE" w:rsidRPr="000F24FE">
            <w:instrText xml:space="preserve"> CITATION All23 \l 1033 </w:instrText>
          </w:r>
          <w:r w:rsidR="00AD73CE" w:rsidRPr="000F24FE">
            <w:fldChar w:fldCharType="separate"/>
          </w:r>
          <w:r>
            <w:rPr>
              <w:noProof/>
            </w:rPr>
            <w:t>(Alliance for Sustainable Energy, LLC, 2023)</w:t>
          </w:r>
          <w:r w:rsidR="00AD73CE" w:rsidRPr="000F24FE">
            <w:fldChar w:fldCharType="end"/>
          </w:r>
        </w:sdtContent>
      </w:sdt>
      <w:r w:rsidR="00AD73CE" w:rsidRPr="000F24FE">
        <w:t xml:space="preserve">.” </w:t>
      </w:r>
    </w:p>
    <w:p w14:paraId="2A270249" w14:textId="02C041DA" w:rsidR="00532E71" w:rsidRPr="000F24FE" w:rsidRDefault="00AD73CE" w:rsidP="00166296">
      <w:pPr>
        <w:spacing w:line="480" w:lineRule="auto"/>
      </w:pPr>
      <w:r w:rsidRPr="000F24FE">
        <w:t>From 750 records in the GRD between 2009 – 2015, 76% of the gearbox failures were caused by faulty bearings. Thus, a strong interest has emerged in predictive bearing health analysis in the wind turbine energy industry.</w:t>
      </w:r>
      <w:r w:rsidR="00BF7B09" w:rsidRPr="000F24FE">
        <w:t xml:space="preserve"> Vibration analysis is an attractive option since vibration data gathering is non-</w:t>
      </w:r>
      <w:r w:rsidR="00BF7B09" w:rsidRPr="000F24FE">
        <w:lastRenderedPageBreak/>
        <w:t>destructive and can be achieved without equipment disassembly.</w:t>
      </w:r>
      <w:r w:rsidR="00645A49" w:rsidRPr="000F24FE">
        <w:t xml:space="preserve"> Although, </w:t>
      </w:r>
      <w:r w:rsidR="00694AF9" w:rsidRPr="000F24FE">
        <w:t>such an analysis takes much experience and knowledge to accurately interpret.</w:t>
      </w:r>
    </w:p>
    <w:p w14:paraId="1E3CF85B" w14:textId="62F4397A" w:rsidR="0064707A" w:rsidRPr="000F24FE" w:rsidRDefault="002D36E3" w:rsidP="00166296">
      <w:pPr>
        <w:spacing w:line="480" w:lineRule="auto"/>
      </w:pPr>
      <w:r w:rsidRPr="000F24FE">
        <w:tab/>
      </w:r>
      <w:r w:rsidR="00B47CB0" w:rsidRPr="000F24FE">
        <w:t>Many m</w:t>
      </w:r>
      <w:r w:rsidR="00AF3911" w:rsidRPr="000F24FE">
        <w:t xml:space="preserve">achine learning solutions </w:t>
      </w:r>
      <w:r w:rsidR="00694AF9" w:rsidRPr="000F24FE">
        <w:t>have been proposed</w:t>
      </w:r>
      <w:r w:rsidR="00B47CB0" w:rsidRPr="000F24FE">
        <w:t xml:space="preserve"> to accurately </w:t>
      </w:r>
      <w:r w:rsidR="00FA6CAB" w:rsidRPr="000F24FE">
        <w:t>interpret vibrational data</w:t>
      </w:r>
      <w:r w:rsidR="005B552F" w:rsidRPr="000F24FE">
        <w:t>.</w:t>
      </w:r>
      <w:r w:rsidR="0036764A" w:rsidRPr="000F24FE">
        <w:t xml:space="preserve"> </w:t>
      </w:r>
      <w:r w:rsidR="0094306F" w:rsidRPr="000F24FE">
        <w:t xml:space="preserve">One common challenge </w:t>
      </w:r>
      <w:r w:rsidR="00FA6CAB" w:rsidRPr="000F24FE">
        <w:t xml:space="preserve">in </w:t>
      </w:r>
      <w:r w:rsidR="00C45387" w:rsidRPr="000F24FE">
        <w:t>classif</w:t>
      </w:r>
      <w:r w:rsidR="00895BDE" w:rsidRPr="000F24FE">
        <w:t>ying</w:t>
      </w:r>
      <w:r w:rsidR="00C45387" w:rsidRPr="000F24FE">
        <w:t xml:space="preserve"> bearing health using vibration analysis </w:t>
      </w:r>
      <w:r w:rsidR="0094306F" w:rsidRPr="000F24FE">
        <w:t xml:space="preserve">is feature selection. From a vibration signal, many features can be </w:t>
      </w:r>
      <w:r w:rsidR="000E5B2E" w:rsidRPr="000F24FE">
        <w:t>extracted.</w:t>
      </w:r>
      <w:r w:rsidR="003E6785" w:rsidRPr="000F24FE">
        <w:t xml:space="preserve"> </w:t>
      </w:r>
      <w:r w:rsidR="00C10E69" w:rsidRPr="000F24FE">
        <w:t>However, most of th</w:t>
      </w:r>
      <w:r w:rsidR="00B27BCB" w:rsidRPr="000F24FE">
        <w:t>ose</w:t>
      </w:r>
      <w:r w:rsidR="007E358B" w:rsidRPr="000F24FE">
        <w:t xml:space="preserve"> features contain similar factors </w:t>
      </w:r>
      <w:r w:rsidR="004F3D85" w:rsidRPr="000F24FE">
        <w:t>causing</w:t>
      </w:r>
      <w:r w:rsidR="00AB6250" w:rsidRPr="000F24FE">
        <w:t xml:space="preserve"> </w:t>
      </w:r>
      <w:r w:rsidR="00E00144" w:rsidRPr="000F24FE">
        <w:t xml:space="preserve">feature </w:t>
      </w:r>
      <w:r w:rsidR="007366F6" w:rsidRPr="000F24FE">
        <w:t>correlat</w:t>
      </w:r>
      <w:r w:rsidR="00E00144" w:rsidRPr="000F24FE">
        <w:t>ion</w:t>
      </w:r>
      <w:r w:rsidR="007366F6" w:rsidRPr="000F24FE">
        <w:t xml:space="preserve">. </w:t>
      </w:r>
      <w:r w:rsidR="00E00144" w:rsidRPr="000F24FE">
        <w:t>There</w:t>
      </w:r>
      <w:r w:rsidR="000E5F8B" w:rsidRPr="000F24FE">
        <w:t xml:space="preserve">fore, </w:t>
      </w:r>
      <w:r w:rsidR="00A1167E" w:rsidRPr="000F24FE">
        <w:t>Naïve Bayes</w:t>
      </w:r>
      <w:r w:rsidR="000E5F8B" w:rsidRPr="000F24FE">
        <w:t xml:space="preserve"> (NB)</w:t>
      </w:r>
      <w:r w:rsidR="00A1167E" w:rsidRPr="000F24FE">
        <w:t xml:space="preserve"> classifiers </w:t>
      </w:r>
      <w:r w:rsidR="004F3D85" w:rsidRPr="000F24FE">
        <w:t xml:space="preserve">are </w:t>
      </w:r>
      <w:r w:rsidR="006B43F8" w:rsidRPr="000F24FE">
        <w:t xml:space="preserve">problematic due to </w:t>
      </w:r>
      <w:r w:rsidR="00621FAA" w:rsidRPr="000F24FE">
        <w:t xml:space="preserve">lacking the </w:t>
      </w:r>
      <w:r w:rsidR="006B43F8" w:rsidRPr="000F24FE">
        <w:t xml:space="preserve">feature independence </w:t>
      </w:r>
      <w:r w:rsidR="00A1167E" w:rsidRPr="000F24FE">
        <w:t xml:space="preserve">assumption. </w:t>
      </w:r>
      <w:r w:rsidR="009B40E2" w:rsidRPr="000F24FE">
        <w:t xml:space="preserve">Zhang et al. (2018) </w:t>
      </w:r>
      <w:r w:rsidR="00621FAA" w:rsidRPr="000F24FE">
        <w:t xml:space="preserve">overcame the issue </w:t>
      </w:r>
      <w:r w:rsidR="00122E6D" w:rsidRPr="000F24FE">
        <w:t>utilizing a</w:t>
      </w:r>
      <w:r w:rsidR="006F4E65" w:rsidRPr="000F24FE">
        <w:t xml:space="preserve"> Decision Tree (DT) to select low correlated feature</w:t>
      </w:r>
      <w:r w:rsidR="00A4394A" w:rsidRPr="000F24FE">
        <w:t>s</w:t>
      </w:r>
      <w:r w:rsidR="00DC0B27" w:rsidRPr="000F24FE">
        <w:t xml:space="preserve">. </w:t>
      </w:r>
      <w:r w:rsidR="006E3FE6" w:rsidRPr="000F24FE">
        <w:t>Despite</w:t>
      </w:r>
      <w:r w:rsidR="00DB3A84" w:rsidRPr="000F24FE">
        <w:t xml:space="preserve"> lacking feature independence, </w:t>
      </w:r>
      <w:r w:rsidR="009139ED" w:rsidRPr="000F24FE">
        <w:t>Yi et al. (2017) showed NB can achieve higher accuracy than other models with no feature engineering.</w:t>
      </w:r>
      <w:r w:rsidR="0008148D" w:rsidRPr="000F24FE">
        <w:t xml:space="preserve"> </w:t>
      </w:r>
      <w:r w:rsidR="00621FAA" w:rsidRPr="000F24FE">
        <w:t xml:space="preserve">Furthermore, Zhang et al. (2018) </w:t>
      </w:r>
      <w:r w:rsidR="00122E6D" w:rsidRPr="000F24FE">
        <w:t>found success with</w:t>
      </w:r>
      <w:r w:rsidR="00E86E62" w:rsidRPr="000F24FE">
        <w:t xml:space="preserve"> NB and </w:t>
      </w:r>
      <w:r w:rsidR="00621FAA" w:rsidRPr="000F24FE">
        <w:t xml:space="preserve">highly correlated features </w:t>
      </w:r>
      <w:r w:rsidR="00E86E62" w:rsidRPr="000F24FE">
        <w:t xml:space="preserve">for </w:t>
      </w:r>
      <w:r w:rsidR="00621FAA" w:rsidRPr="000F24FE">
        <w:t>bearing remaining useful life (RUL) prediction; choosing only features &gt;90% correlation.</w:t>
      </w:r>
    </w:p>
    <w:p w14:paraId="0B664898" w14:textId="436EC421" w:rsidR="00AB39C3" w:rsidRPr="000F24FE" w:rsidRDefault="00AB39C3" w:rsidP="00046283">
      <w:pPr>
        <w:spacing w:line="480" w:lineRule="auto"/>
      </w:pPr>
      <w:r w:rsidRPr="000F24FE">
        <w:tab/>
        <w:t xml:space="preserve">This paper </w:t>
      </w:r>
      <w:r w:rsidR="008B79AD" w:rsidRPr="000F24FE">
        <w:t>proposes</w:t>
      </w:r>
      <w:r w:rsidRPr="000F24FE">
        <w:t xml:space="preserve"> a NB </w:t>
      </w:r>
      <w:r w:rsidR="00562C94" w:rsidRPr="000F24FE">
        <w:t xml:space="preserve">machine learning </w:t>
      </w:r>
      <w:r w:rsidRPr="000F24FE">
        <w:t>classifier</w:t>
      </w:r>
      <w:r w:rsidR="000F2591">
        <w:t xml:space="preserve"> </w:t>
      </w:r>
      <w:r w:rsidR="006F650E">
        <w:t>for bearing health</w:t>
      </w:r>
      <w:r w:rsidR="001430E5">
        <w:t xml:space="preserve"> using amplitude and velocity readings. </w:t>
      </w:r>
      <w:r w:rsidR="00BB38BC">
        <w:t xml:space="preserve">The proposed </w:t>
      </w:r>
      <w:r w:rsidR="00952D11">
        <w:t xml:space="preserve">method takes </w:t>
      </w:r>
      <w:r w:rsidR="004A1D10">
        <w:t xml:space="preserve">a dataset with amplitude </w:t>
      </w:r>
      <w:r w:rsidR="00377418">
        <w:t>vibration readings during variable shaft speed conditions</w:t>
      </w:r>
      <w:r w:rsidR="007C6CFC">
        <w:t>, sorts the dataset along shaft speed or acceleration</w:t>
      </w:r>
      <w:r w:rsidR="00CF2F11">
        <w:t xml:space="preserve">, groups the dataset in periods, calculates a statistical feature </w:t>
      </w:r>
      <w:r w:rsidR="0017048D">
        <w:t xml:space="preserve">for each group, </w:t>
      </w:r>
      <w:r w:rsidR="0031011B">
        <w:t xml:space="preserve">then places </w:t>
      </w:r>
      <w:r w:rsidR="00DC7275">
        <w:t xml:space="preserve">each feature in a </w:t>
      </w:r>
      <w:r w:rsidR="0011295F">
        <w:t xml:space="preserve">histogram </w:t>
      </w:r>
      <w:r w:rsidR="00DC7275">
        <w:t>bin</w:t>
      </w:r>
      <w:r w:rsidR="00046283">
        <w:t xml:space="preserve">. </w:t>
      </w:r>
      <w:r w:rsidR="002C54CA">
        <w:t xml:space="preserve">This paper </w:t>
      </w:r>
      <w:r w:rsidR="004C6D99">
        <w:t xml:space="preserve">explains the data source, </w:t>
      </w:r>
      <w:r w:rsidR="005247A6">
        <w:t xml:space="preserve">introduces the concept </w:t>
      </w:r>
      <w:r w:rsidR="00CE211F">
        <w:t xml:space="preserve">of the Naïve Bayes algorithm, describes the proposed algorithm, </w:t>
      </w:r>
      <w:r w:rsidR="00D47EF0">
        <w:t xml:space="preserve">compares classifier accuracy with 10 different feature – domain sets, </w:t>
      </w:r>
      <w:r w:rsidR="00662322">
        <w:t xml:space="preserve">compares classifier accuracy with 100 different </w:t>
      </w:r>
      <w:r w:rsidR="00B513DD">
        <w:t>period quantity – bins per period quantity combinations</w:t>
      </w:r>
      <w:r w:rsidR="007145DB">
        <w:t xml:space="preserve"> with 2 different feature – domain sets, then concludes with a discussion on the findings in this paper and </w:t>
      </w:r>
      <w:r w:rsidR="007E621F">
        <w:t xml:space="preserve">suggestions for future development. </w:t>
      </w:r>
    </w:p>
    <w:p w14:paraId="565EA831" w14:textId="7D299384" w:rsidR="002B4766" w:rsidRPr="000F24FE" w:rsidRDefault="00AA4A05" w:rsidP="00166296">
      <w:pPr>
        <w:spacing w:line="480" w:lineRule="auto"/>
        <w:jc w:val="center"/>
        <w:rPr>
          <w:b/>
          <w:bCs/>
        </w:rPr>
      </w:pPr>
      <w:r w:rsidRPr="000F24FE">
        <w:rPr>
          <w:b/>
          <w:bCs/>
        </w:rPr>
        <w:t>Data Source</w:t>
      </w:r>
    </w:p>
    <w:p w14:paraId="17339768" w14:textId="17A59A56" w:rsidR="00D96849" w:rsidRPr="000F24FE" w:rsidRDefault="002E22AA" w:rsidP="00166296">
      <w:pPr>
        <w:spacing w:line="480" w:lineRule="auto"/>
      </w:pPr>
      <w:r w:rsidRPr="000F24FE">
        <w:tab/>
      </w:r>
      <w:r w:rsidR="00614F59" w:rsidRPr="000F24FE">
        <w:t>The data contains vibration amplitude</w:t>
      </w:r>
      <w:r w:rsidR="002268D4" w:rsidRPr="000F24FE">
        <w:t xml:space="preserve"> and speed recordings</w:t>
      </w:r>
      <w:r w:rsidRPr="000F24FE">
        <w:t xml:space="preserve"> </w:t>
      </w:r>
      <w:r w:rsidR="0017545E" w:rsidRPr="000F24FE">
        <w:t>captur</w:t>
      </w:r>
      <w:r w:rsidR="00667E4A" w:rsidRPr="000F24FE">
        <w:t xml:space="preserve">ed by Huang &amp; </w:t>
      </w:r>
      <w:proofErr w:type="spellStart"/>
      <w:r w:rsidR="00667E4A" w:rsidRPr="000F24FE">
        <w:t>Baddour</w:t>
      </w:r>
      <w:proofErr w:type="spellEnd"/>
      <w:r w:rsidR="00667E4A" w:rsidRPr="000F24FE">
        <w:t>, 2019</w:t>
      </w:r>
      <w:r w:rsidR="006416C4" w:rsidRPr="000F24FE">
        <w:t xml:space="preserve">. </w:t>
      </w:r>
      <w:r w:rsidR="004A573F" w:rsidRPr="000F24FE">
        <w:t>Five</w:t>
      </w:r>
      <w:r w:rsidR="00FB3A6F" w:rsidRPr="000F24FE">
        <w:t xml:space="preserve"> bearing</w:t>
      </w:r>
      <w:r w:rsidR="00537C27" w:rsidRPr="000F24FE">
        <w:t xml:space="preserve"> classes</w:t>
      </w:r>
      <w:r w:rsidR="004A573F" w:rsidRPr="000F24FE">
        <w:t xml:space="preserve"> were evaluated</w:t>
      </w:r>
      <w:r w:rsidR="00D5611D" w:rsidRPr="000F24FE">
        <w:t xml:space="preserve">: healthy, inner fault, outer fault, ball fault, and combination </w:t>
      </w:r>
      <w:r w:rsidR="00D5611D" w:rsidRPr="000F24FE">
        <w:lastRenderedPageBreak/>
        <w:t>fault.</w:t>
      </w:r>
      <w:r w:rsidR="0044425D" w:rsidRPr="000F24FE">
        <w:t xml:space="preserve"> </w:t>
      </w:r>
      <w:r w:rsidR="00D5611D" w:rsidRPr="000F24FE">
        <w:t xml:space="preserve"> Each class </w:t>
      </w:r>
      <w:r w:rsidR="00B1491E" w:rsidRPr="000F24FE">
        <w:t xml:space="preserve">was tested </w:t>
      </w:r>
      <w:r w:rsidR="00CD58E2" w:rsidRPr="000F24FE">
        <w:t>in 4 rotational speed conditions with 3 trials</w:t>
      </w:r>
      <w:r w:rsidR="00B1491E" w:rsidRPr="000F24FE">
        <w:t xml:space="preserve">: increasing speed, decreasing speed, </w:t>
      </w:r>
      <w:r w:rsidR="00762026" w:rsidRPr="000F24FE">
        <w:t xml:space="preserve">increasing then </w:t>
      </w:r>
      <w:r w:rsidR="001F4ADC" w:rsidRPr="000F24FE">
        <w:t>decreasing</w:t>
      </w:r>
      <w:r w:rsidR="00762026" w:rsidRPr="000F24FE">
        <w:t xml:space="preserve">, decreasing then increasing. The total lot consists of 60 </w:t>
      </w:r>
      <w:r w:rsidR="00CF0699" w:rsidRPr="000F24FE">
        <w:t>datasets.</w:t>
      </w:r>
      <w:r w:rsidR="00354A93" w:rsidRPr="000F24FE">
        <w:t xml:space="preserve"> Vibration readings </w:t>
      </w:r>
      <w:r w:rsidR="004F185E" w:rsidRPr="000F24FE">
        <w:t>w</w:t>
      </w:r>
      <w:r w:rsidR="003F5DB7" w:rsidRPr="000F24FE">
        <w:t>ere</w:t>
      </w:r>
      <w:r w:rsidR="004F185E" w:rsidRPr="000F24FE">
        <w:t xml:space="preserve"> sampled at 200,000 Hz for 10 seconds</w:t>
      </w:r>
      <w:r w:rsidR="003F5DB7" w:rsidRPr="000F24FE">
        <w:t>,</w:t>
      </w:r>
      <w:r w:rsidR="00B15FDB" w:rsidRPr="000F24FE">
        <w:t xml:space="preserve"> totaling 2 million datapoints per </w:t>
      </w:r>
      <w:r w:rsidR="003E6514" w:rsidRPr="000F24FE">
        <w:t>dataset</w:t>
      </w:r>
      <w:r w:rsidR="003F5DB7" w:rsidRPr="000F24FE">
        <w:t>.</w:t>
      </w:r>
      <w:r w:rsidR="0093623E" w:rsidRPr="000F24FE">
        <w:t xml:space="preserve"> </w:t>
      </w:r>
      <w:r w:rsidR="004D604E" w:rsidRPr="000F24FE">
        <w:t xml:space="preserve">Speed was measured by an encoder: EPC model 775, </w:t>
      </w:r>
      <w:r w:rsidR="008B2D8B" w:rsidRPr="000F24FE">
        <w:t>1024 CPR (Cycles Per Revolution)</w:t>
      </w:r>
      <w:r w:rsidR="004D604E" w:rsidRPr="000F24FE">
        <w:t>.</w:t>
      </w:r>
      <w:r w:rsidR="00E97DB6" w:rsidRPr="000F24FE">
        <w:t xml:space="preserve"> </w:t>
      </w:r>
      <w:r w:rsidR="00CA783B" w:rsidRPr="000F24FE">
        <w:t>The</w:t>
      </w:r>
      <w:r w:rsidR="001C0D7D" w:rsidRPr="000F24FE">
        <w:t xml:space="preserve"> encoder scale </w:t>
      </w:r>
      <w:r w:rsidR="00CA783B" w:rsidRPr="000F24FE">
        <w:t xml:space="preserve">is not </w:t>
      </w:r>
      <w:r w:rsidR="00D279D0" w:rsidRPr="000F24FE">
        <w:t>reported but</w:t>
      </w:r>
      <w:r w:rsidR="00CA783B" w:rsidRPr="000F24FE">
        <w:t xml:space="preserve"> assumed to be x2 based on </w:t>
      </w:r>
      <w:r w:rsidR="00F36B3D" w:rsidRPr="000F24FE">
        <w:t>the reported frequency range per test and the resulting vel</w:t>
      </w:r>
      <w:r w:rsidR="002A120E" w:rsidRPr="000F24FE">
        <w:t>ocity calculations.</w:t>
      </w:r>
      <w:r w:rsidR="00F36B3D" w:rsidRPr="000F24FE">
        <w:t xml:space="preserve"> </w:t>
      </w:r>
      <w:r w:rsidR="00ED25C0" w:rsidRPr="000F24FE">
        <w:t>Vibration amplitudes were measured with an accelerometer: IC</w:t>
      </w:r>
      <w:r w:rsidR="006D60EF" w:rsidRPr="000F24FE">
        <w:t xml:space="preserve">P accelerometer, Model 623C01. </w:t>
      </w:r>
      <w:r w:rsidR="008B2D8B" w:rsidRPr="000F24FE">
        <w:t>The experimental bearing</w:t>
      </w:r>
      <w:r w:rsidR="00EF7CAF" w:rsidRPr="000F24FE">
        <w:t xml:space="preserve">s were </w:t>
      </w:r>
      <w:r w:rsidR="001E476B" w:rsidRPr="000F24FE">
        <w:t>ER16K</w:t>
      </w:r>
      <w:r w:rsidR="0056790C" w:rsidRPr="000F24FE">
        <w:t xml:space="preserve"> ball bearings</w:t>
      </w:r>
      <w:r w:rsidR="001F3DFE" w:rsidRPr="000F24FE">
        <w:t>.</w:t>
      </w:r>
      <w:r w:rsidR="00477047" w:rsidRPr="000F24FE">
        <w:t xml:space="preserve"> The test rig </w:t>
      </w:r>
      <w:r w:rsidR="00EE5B88" w:rsidRPr="000F24FE">
        <w:t>is composed of an AC Drive</w:t>
      </w:r>
      <w:r w:rsidR="00EE0441" w:rsidRPr="000F24FE">
        <w:t>, motor and two bearings</w:t>
      </w:r>
      <w:r w:rsidR="00D43458" w:rsidRPr="000F24FE">
        <w:t xml:space="preserve"> for support</w:t>
      </w:r>
      <w:r w:rsidR="00EE0441" w:rsidRPr="000F24FE">
        <w:t>: one healthy, the ot</w:t>
      </w:r>
      <w:r w:rsidR="00D43458" w:rsidRPr="000F24FE">
        <w:t xml:space="preserve">her experimental </w:t>
      </w:r>
      <w:r w:rsidR="00477047" w:rsidRPr="000F24FE">
        <w:t>(Appendix, Figure 1)</w:t>
      </w:r>
      <w:r w:rsidR="00D43458" w:rsidRPr="000F24FE">
        <w:t>.</w:t>
      </w:r>
    </w:p>
    <w:p w14:paraId="03ED808B" w14:textId="49F5B8BD" w:rsidR="00ED7242" w:rsidRPr="000F24FE" w:rsidRDefault="00014497" w:rsidP="00166296">
      <w:pPr>
        <w:spacing w:line="480" w:lineRule="auto"/>
        <w:jc w:val="center"/>
        <w:rPr>
          <w:b/>
          <w:bCs/>
        </w:rPr>
      </w:pPr>
      <w:r w:rsidRPr="000F24FE">
        <w:rPr>
          <w:b/>
          <w:bCs/>
        </w:rPr>
        <w:t>Algorithm Design</w:t>
      </w:r>
    </w:p>
    <w:p w14:paraId="31ECC15F" w14:textId="7D7A9DF4" w:rsidR="003271D7" w:rsidRPr="000F24FE" w:rsidRDefault="00D279D0" w:rsidP="00166296">
      <w:pPr>
        <w:spacing w:line="480" w:lineRule="auto"/>
        <w:rPr>
          <w:i/>
          <w:iCs/>
        </w:rPr>
      </w:pPr>
      <w:r w:rsidRPr="000F24FE">
        <w:rPr>
          <w:i/>
          <w:iCs/>
        </w:rPr>
        <w:t>Naïve</w:t>
      </w:r>
      <w:r w:rsidR="003271D7" w:rsidRPr="000F24FE">
        <w:rPr>
          <w:i/>
          <w:iCs/>
        </w:rPr>
        <w:t xml:space="preserve"> Bayes</w:t>
      </w:r>
      <w:r w:rsidR="00FB20B9" w:rsidRPr="000F24FE">
        <w:rPr>
          <w:i/>
          <w:iCs/>
        </w:rPr>
        <w:t xml:space="preserve"> – Brief Introduction</w:t>
      </w:r>
    </w:p>
    <w:p w14:paraId="6021C8E0" w14:textId="7467271E" w:rsidR="00ED7242" w:rsidRPr="000F24FE" w:rsidRDefault="006473CB" w:rsidP="00166296">
      <w:pPr>
        <w:spacing w:line="480" w:lineRule="auto"/>
      </w:pPr>
      <w:r w:rsidRPr="000F24FE">
        <w:tab/>
      </w:r>
      <w:r w:rsidR="00852486" w:rsidRPr="000F24FE">
        <w:t xml:space="preserve">Naïve Bayes </w:t>
      </w:r>
      <w:r w:rsidR="00872A7E" w:rsidRPr="000F24FE">
        <w:t xml:space="preserve">equation calculates the </w:t>
      </w:r>
      <w:r w:rsidR="00881E18" w:rsidRPr="000F24FE">
        <w:rPr>
          <w:i/>
          <w:iCs/>
        </w:rPr>
        <w:t>posterior probability</w:t>
      </w:r>
      <w:r w:rsidR="00F61A93" w:rsidRPr="000F24FE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c|X</m:t>
            </m:r>
          </m:e>
        </m:d>
      </m:oMath>
      <w:r w:rsidR="00F61A93" w:rsidRPr="000F24FE">
        <w:rPr>
          <w:rFonts w:eastAsiaTheme="minorEastAsia"/>
        </w:rPr>
        <w:t>,</w:t>
      </w:r>
      <w:r w:rsidR="00F61A93" w:rsidRPr="000F24FE">
        <w:t xml:space="preserve"> </w:t>
      </w:r>
      <w:r w:rsidR="00D57AC9" w:rsidRPr="000F24FE">
        <w:t xml:space="preserve">of the class </w:t>
      </w:r>
      <m:oMath>
        <m:r>
          <w:rPr>
            <w:rFonts w:ascii="Cambria Math" w:hAnsi="Cambria Math"/>
          </w:rPr>
          <m:t>c</m:t>
        </m:r>
      </m:oMath>
      <w:r w:rsidR="00881E18" w:rsidRPr="000F24FE">
        <w:t xml:space="preserve"> according to the predictor</w:t>
      </w:r>
      <w:r w:rsidR="000D2839" w:rsidRPr="000F24FE">
        <w:t xml:space="preserve"> </w:t>
      </w:r>
      <m:oMath>
        <m:r>
          <w:rPr>
            <w:rFonts w:ascii="Cambria Math" w:hAnsi="Cambria Math"/>
          </w:rPr>
          <m:t>x</m:t>
        </m:r>
      </m:oMath>
      <w:r w:rsidR="003904EE" w:rsidRPr="000F24FE">
        <w:rPr>
          <w:rFonts w:eastAsiaTheme="minorEastAsia"/>
        </w:rPr>
        <w:t xml:space="preserve"> w</w:t>
      </w:r>
      <w:r w:rsidR="00F00270" w:rsidRPr="000F24FE">
        <w:t xml:space="preserve">here </w:t>
      </w:r>
      <m:oMath>
        <m:r>
          <w:rPr>
            <w:rFonts w:ascii="Cambria Math" w:hAnsi="Cambria Math"/>
          </w:rPr>
          <m:t>x∈X</m:t>
        </m:r>
      </m:oMath>
      <w:r w:rsidR="000D2839" w:rsidRPr="000F24FE">
        <w:t>:</w:t>
      </w:r>
    </w:p>
    <w:p w14:paraId="217F7B2A" w14:textId="1AD850DB" w:rsidR="00D26155" w:rsidRPr="000F24FE" w:rsidRDefault="00FB0BF8" w:rsidP="00166296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c|X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|c</m:t>
                      </m:r>
                    </m:e>
                  </m:d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460ECD86" w14:textId="6025DF99" w:rsidR="005E47BF" w:rsidRPr="000F24FE" w:rsidRDefault="00F149D8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The term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Pr="000F24FE">
        <w:rPr>
          <w:rFonts w:eastAsiaTheme="minorEastAsia"/>
        </w:rPr>
        <w:t xml:space="preserve"> is the </w:t>
      </w:r>
      <w:r w:rsidR="00D224E5" w:rsidRPr="000F24FE">
        <w:rPr>
          <w:rFonts w:eastAsiaTheme="minorEastAsia"/>
          <w:i/>
          <w:iCs/>
        </w:rPr>
        <w:t>prior probability</w:t>
      </w:r>
      <w:r w:rsidR="00D224E5" w:rsidRPr="000F24FE">
        <w:rPr>
          <w:rFonts w:eastAsiaTheme="minorEastAsia"/>
        </w:rPr>
        <w:t xml:space="preserve"> of the class</w:t>
      </w:r>
      <w:r w:rsidR="001700E7" w:rsidRPr="000F24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332176266"/>
          <w:citation/>
        </w:sdtPr>
        <w:sdtEndPr/>
        <w:sdtContent>
          <w:r w:rsidR="001700E7" w:rsidRPr="000F24FE">
            <w:rPr>
              <w:rFonts w:eastAsiaTheme="minorEastAsia"/>
            </w:rPr>
            <w:fldChar w:fldCharType="begin"/>
          </w:r>
          <w:r w:rsidR="001700E7" w:rsidRPr="000F24FE">
            <w:rPr>
              <w:rFonts w:eastAsiaTheme="minorEastAsia"/>
            </w:rPr>
            <w:instrText xml:space="preserve"> CITATION Zha19 \l 1033 </w:instrText>
          </w:r>
          <w:r w:rsidR="001700E7" w:rsidRPr="000F24FE">
            <w:rPr>
              <w:rFonts w:eastAsiaTheme="minorEastAsia"/>
            </w:rPr>
            <w:fldChar w:fldCharType="separate"/>
          </w:r>
          <w:r w:rsidR="008B2180" w:rsidRPr="008B2180">
            <w:rPr>
              <w:rFonts w:eastAsiaTheme="minorEastAsia"/>
              <w:noProof/>
            </w:rPr>
            <w:t>(Zhang Z. , 2019)</w:t>
          </w:r>
          <w:r w:rsidR="001700E7" w:rsidRPr="000F24FE">
            <w:rPr>
              <w:rFonts w:eastAsiaTheme="minorEastAsia"/>
            </w:rPr>
            <w:fldChar w:fldCharType="end"/>
          </w:r>
        </w:sdtContent>
      </w:sdt>
      <w:r w:rsidR="00D224E5" w:rsidRPr="000F24FE">
        <w:rPr>
          <w:rFonts w:eastAsiaTheme="minorEastAsia"/>
        </w:rPr>
        <w:t xml:space="preserve">. It </w:t>
      </w:r>
      <w:r w:rsidR="00D279D0" w:rsidRPr="000F24FE">
        <w:rPr>
          <w:rFonts w:eastAsiaTheme="minorEastAsia"/>
        </w:rPr>
        <w:t>describes</w:t>
      </w:r>
      <w:r w:rsidR="00D224E5" w:rsidRPr="000F24FE">
        <w:rPr>
          <w:rFonts w:eastAsiaTheme="minorEastAsia"/>
        </w:rPr>
        <w:t xml:space="preserve"> the </w:t>
      </w:r>
      <w:r w:rsidR="00BA4073" w:rsidRPr="000F24FE">
        <w:rPr>
          <w:rFonts w:eastAsiaTheme="minorEastAsia"/>
        </w:rPr>
        <w:t xml:space="preserve">probability the class will occur based on the </w:t>
      </w:r>
      <w:r w:rsidR="005617C9" w:rsidRPr="000F24FE">
        <w:rPr>
          <w:rFonts w:eastAsiaTheme="minorEastAsia"/>
        </w:rPr>
        <w:t xml:space="preserve">class size and total population. The </w:t>
      </w:r>
      <w:r w:rsidR="001A6097" w:rsidRPr="000F24FE">
        <w:rPr>
          <w:rFonts w:eastAsiaTheme="minorEastAsia"/>
        </w:rPr>
        <w:t xml:space="preserve">term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|c</m:t>
                </m:r>
              </m:e>
            </m:d>
          </m:e>
        </m:nary>
      </m:oMath>
      <w:r w:rsidR="001A6097" w:rsidRPr="000F24FE">
        <w:rPr>
          <w:rFonts w:eastAsiaTheme="minorEastAsia"/>
        </w:rPr>
        <w:t xml:space="preserve">, </w:t>
      </w:r>
      <w:r w:rsidR="00094E41" w:rsidRPr="000F24FE">
        <w:rPr>
          <w:rFonts w:eastAsiaTheme="minorEastAsia"/>
        </w:rPr>
        <w:t xml:space="preserve">is the </w:t>
      </w:r>
      <w:r w:rsidR="00E35FFE" w:rsidRPr="000F24FE">
        <w:rPr>
          <w:rFonts w:eastAsiaTheme="minorEastAsia"/>
          <w:i/>
          <w:iCs/>
        </w:rPr>
        <w:t xml:space="preserve">likelihood </w:t>
      </w:r>
      <w:r w:rsidR="00094E41" w:rsidRPr="000F24FE">
        <w:rPr>
          <w:rFonts w:eastAsiaTheme="minorEastAsia"/>
          <w:i/>
          <w:iCs/>
        </w:rPr>
        <w:t>probability</w:t>
      </w:r>
      <w:r w:rsidR="00094E41" w:rsidRPr="000F24FE">
        <w:rPr>
          <w:rFonts w:eastAsiaTheme="minorEastAsia"/>
        </w:rPr>
        <w:t xml:space="preserve"> </w:t>
      </w:r>
      <w:r w:rsidR="00007F63" w:rsidRPr="000F24FE">
        <w:rPr>
          <w:rFonts w:eastAsiaTheme="minorEastAsia"/>
        </w:rPr>
        <w:t>all the</w:t>
      </w:r>
      <w:r w:rsidR="00094E41" w:rsidRPr="000F24FE">
        <w:rPr>
          <w:rFonts w:eastAsiaTheme="minorEastAsia"/>
        </w:rPr>
        <w:t xml:space="preserve"> predi</w:t>
      </w:r>
      <w:r w:rsidR="00007EB0" w:rsidRPr="000F24FE">
        <w:rPr>
          <w:rFonts w:eastAsiaTheme="minorEastAsia"/>
        </w:rPr>
        <w:t>c</w:t>
      </w:r>
      <w:r w:rsidR="00094E41" w:rsidRPr="000F24FE">
        <w:rPr>
          <w:rFonts w:eastAsiaTheme="minorEastAsia"/>
        </w:rPr>
        <w:t>tor</w:t>
      </w:r>
      <w:r w:rsidR="00007F63" w:rsidRPr="000F24FE">
        <w:rPr>
          <w:rFonts w:eastAsiaTheme="minorEastAsia"/>
        </w:rPr>
        <w:t xml:space="preserve">s in </w:t>
      </w:r>
      <m:oMath>
        <m:r>
          <w:rPr>
            <w:rFonts w:ascii="Cambria Math" w:hAnsi="Cambria Math"/>
          </w:rPr>
          <m:t xml:space="preserve">X </m:t>
        </m:r>
      </m:oMath>
      <w:r w:rsidR="00094E41" w:rsidRPr="000F24FE">
        <w:rPr>
          <w:rFonts w:eastAsiaTheme="minorEastAsia"/>
        </w:rPr>
        <w:t xml:space="preserve">will occur given the </w:t>
      </w:r>
      <w:r w:rsidR="00437564" w:rsidRPr="000F24FE">
        <w:rPr>
          <w:rFonts w:eastAsiaTheme="minorEastAsia"/>
        </w:rPr>
        <w:t xml:space="preserve">classification </w:t>
      </w:r>
      <m:oMath>
        <m:r>
          <w:rPr>
            <w:rFonts w:ascii="Cambria Math" w:eastAsiaTheme="minorEastAsia" w:hAnsi="Cambria Math"/>
          </w:rPr>
          <m:t>c</m:t>
        </m:r>
      </m:oMath>
      <w:r w:rsidR="00437564" w:rsidRPr="000F24FE">
        <w:rPr>
          <w:rFonts w:eastAsiaTheme="minorEastAsia"/>
        </w:rPr>
        <w:t xml:space="preserve"> is true</w:t>
      </w:r>
      <w:r w:rsidR="001700E7" w:rsidRPr="000F24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31882797"/>
          <w:citation/>
        </w:sdtPr>
        <w:sdtEndPr/>
        <w:sdtContent>
          <w:r w:rsidR="001700E7" w:rsidRPr="000F24FE">
            <w:rPr>
              <w:rFonts w:eastAsiaTheme="minorEastAsia"/>
            </w:rPr>
            <w:fldChar w:fldCharType="begin"/>
          </w:r>
          <w:r w:rsidR="001700E7" w:rsidRPr="000F24FE">
            <w:rPr>
              <w:rFonts w:eastAsiaTheme="minorEastAsia"/>
            </w:rPr>
            <w:instrText xml:space="preserve"> CITATION Zha19 \l 1033 </w:instrText>
          </w:r>
          <w:r w:rsidR="001700E7" w:rsidRPr="000F24FE">
            <w:rPr>
              <w:rFonts w:eastAsiaTheme="minorEastAsia"/>
            </w:rPr>
            <w:fldChar w:fldCharType="separate"/>
          </w:r>
          <w:r w:rsidR="008B2180" w:rsidRPr="008B2180">
            <w:rPr>
              <w:rFonts w:eastAsiaTheme="minorEastAsia"/>
              <w:noProof/>
            </w:rPr>
            <w:t>(Zhang Z. , 2019)</w:t>
          </w:r>
          <w:r w:rsidR="001700E7" w:rsidRPr="000F24FE">
            <w:rPr>
              <w:rFonts w:eastAsiaTheme="minorEastAsia"/>
            </w:rPr>
            <w:fldChar w:fldCharType="end"/>
          </w:r>
        </w:sdtContent>
      </w:sdt>
      <w:r w:rsidR="00437564" w:rsidRPr="000F24FE">
        <w:rPr>
          <w:rFonts w:eastAsiaTheme="minorEastAsia"/>
        </w:rPr>
        <w:t>.</w:t>
      </w:r>
      <w:r w:rsidR="004A02E2" w:rsidRPr="000F24FE">
        <w:rPr>
          <w:rFonts w:eastAsiaTheme="minorEastAsia"/>
        </w:rPr>
        <w:t xml:space="preserve"> The </w:t>
      </w:r>
      <w:r w:rsidR="00225F0C" w:rsidRPr="000F24FE">
        <w:rPr>
          <w:rFonts w:eastAsiaTheme="minorEastAsia"/>
          <w:i/>
          <w:iCs/>
        </w:rPr>
        <w:t>evidence probability</w:t>
      </w:r>
      <w:r w:rsidR="00225F0C" w:rsidRPr="000F24FE">
        <w:rPr>
          <w:rFonts w:eastAsiaTheme="minorEastAsia"/>
        </w:rPr>
        <w:t xml:space="preserve"> </w:t>
      </w:r>
      <w:r w:rsidR="004A02E2" w:rsidRPr="000F24FE">
        <w:rPr>
          <w:rFonts w:eastAsiaTheme="minorEastAsia"/>
        </w:rPr>
        <w:t>term</w:t>
      </w:r>
      <w:r w:rsidR="00225F0C" w:rsidRPr="000F24FE">
        <w:rPr>
          <w:rFonts w:eastAsiaTheme="minorEastAsia"/>
        </w:rPr>
        <w:t>,</w:t>
      </w:r>
      <w:r w:rsidR="004A02E2" w:rsidRPr="000F24FE">
        <w:rPr>
          <w:rFonts w:eastAsiaTheme="minorEastAsia"/>
        </w:rPr>
        <w:t xml:space="preserve"> </w:t>
      </w:r>
      <m:oMath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225F0C" w:rsidRPr="000F24FE">
        <w:rPr>
          <w:rFonts w:eastAsiaTheme="minorEastAsia"/>
        </w:rPr>
        <w:t>,</w:t>
      </w:r>
      <w:r w:rsidR="00925871" w:rsidRPr="000F24FE">
        <w:rPr>
          <w:rFonts w:eastAsiaTheme="minorEastAsia"/>
        </w:rPr>
        <w:t xml:space="preserve"> is the probability all the</w:t>
      </w:r>
      <w:r w:rsidR="00007EB0" w:rsidRPr="000F24FE">
        <w:rPr>
          <w:rFonts w:eastAsiaTheme="minorEastAsia"/>
        </w:rPr>
        <w:t xml:space="preserve"> predictors in X will occur</w:t>
      </w:r>
      <w:r w:rsidR="001700E7" w:rsidRPr="000F24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661912891"/>
          <w:citation/>
        </w:sdtPr>
        <w:sdtEndPr/>
        <w:sdtContent>
          <w:r w:rsidR="001700E7" w:rsidRPr="000F24FE">
            <w:rPr>
              <w:rFonts w:eastAsiaTheme="minorEastAsia"/>
            </w:rPr>
            <w:fldChar w:fldCharType="begin"/>
          </w:r>
          <w:r w:rsidR="001700E7" w:rsidRPr="000F24FE">
            <w:rPr>
              <w:rFonts w:eastAsiaTheme="minorEastAsia"/>
            </w:rPr>
            <w:instrText xml:space="preserve"> CITATION Zha19 \l 1033 </w:instrText>
          </w:r>
          <w:r w:rsidR="001700E7" w:rsidRPr="000F24FE">
            <w:rPr>
              <w:rFonts w:eastAsiaTheme="minorEastAsia"/>
            </w:rPr>
            <w:fldChar w:fldCharType="separate"/>
          </w:r>
          <w:r w:rsidR="008B2180" w:rsidRPr="008B2180">
            <w:rPr>
              <w:rFonts w:eastAsiaTheme="minorEastAsia"/>
              <w:noProof/>
            </w:rPr>
            <w:t>(Zhang Z. , 2019)</w:t>
          </w:r>
          <w:r w:rsidR="001700E7" w:rsidRPr="000F24FE">
            <w:rPr>
              <w:rFonts w:eastAsiaTheme="minorEastAsia"/>
            </w:rPr>
            <w:fldChar w:fldCharType="end"/>
          </w:r>
        </w:sdtContent>
      </w:sdt>
      <w:r w:rsidR="00007EB0" w:rsidRPr="000F24FE">
        <w:rPr>
          <w:rFonts w:eastAsiaTheme="minorEastAsia"/>
        </w:rPr>
        <w:t>.</w:t>
      </w:r>
      <w:r w:rsidR="005E130B" w:rsidRPr="000F24FE">
        <w:rPr>
          <w:rFonts w:eastAsiaTheme="minorEastAsia"/>
        </w:rPr>
        <w:t xml:space="preserve"> </w:t>
      </w:r>
    </w:p>
    <w:p w14:paraId="2E6ABD83" w14:textId="7E75B19F" w:rsidR="001F175B" w:rsidRPr="000F24FE" w:rsidRDefault="005E130B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The </w:t>
      </w:r>
      <w:r w:rsidR="00225F0C" w:rsidRPr="000F24FE">
        <w:rPr>
          <w:rFonts w:eastAsiaTheme="minorEastAsia"/>
        </w:rPr>
        <w:t>p</w:t>
      </w:r>
      <w:r w:rsidRPr="000F24FE">
        <w:rPr>
          <w:rFonts w:eastAsiaTheme="minorEastAsia"/>
        </w:rPr>
        <w:t>osterior probability is calculated for each possible class</w:t>
      </w:r>
      <w:r w:rsidR="00792552" w:rsidRPr="000F24FE">
        <w:rPr>
          <w:rFonts w:eastAsiaTheme="minorEastAsia"/>
        </w:rPr>
        <w:t>.</w:t>
      </w:r>
      <w:r w:rsidR="00B10D63" w:rsidRPr="000F24FE">
        <w:rPr>
          <w:rFonts w:eastAsiaTheme="minorEastAsia"/>
        </w:rPr>
        <w:t xml:space="preserve"> The object is then classified by the</w:t>
      </w:r>
      <w:r w:rsidR="001B665F" w:rsidRPr="000F24FE">
        <w:rPr>
          <w:rFonts w:eastAsiaTheme="minorEastAsia"/>
        </w:rPr>
        <w:t xml:space="preserve"> class with highest proba</w:t>
      </w:r>
      <w:r w:rsidR="00C537D9" w:rsidRPr="000F24FE">
        <w:rPr>
          <w:rFonts w:eastAsiaTheme="minorEastAsia"/>
        </w:rPr>
        <w:t>b</w:t>
      </w:r>
      <w:r w:rsidR="001B665F" w:rsidRPr="000F24FE">
        <w:rPr>
          <w:rFonts w:eastAsiaTheme="minorEastAsia"/>
        </w:rPr>
        <w:t>ility:</w:t>
      </w:r>
    </w:p>
    <w:p w14:paraId="50515D6D" w14:textId="0D9EF0CB" w:rsidR="001B665F" w:rsidRPr="000F24FE" w:rsidRDefault="008B2180" w:rsidP="00166296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argmax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,…,</m:t>
              </m:r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0523567D" w14:textId="311417E3" w:rsidR="00B72261" w:rsidRPr="000F24FE" w:rsidRDefault="00C537D9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w</w:t>
      </w:r>
      <w:r w:rsidR="00333C5D" w:rsidRPr="000F24FE">
        <w:rPr>
          <w:rFonts w:eastAsiaTheme="minorEastAsia"/>
        </w:rPr>
        <w:t xml:space="preserve">here, </w:t>
      </w:r>
      <m:oMath>
        <m:r>
          <w:rPr>
            <w:rFonts w:ascii="Cambria Math" w:eastAsiaTheme="minorEastAsia" w:hAnsi="Cambria Math"/>
          </w:rPr>
          <m:t>j=</m:t>
        </m:r>
      </m:oMath>
      <w:r w:rsidR="008377CF" w:rsidRPr="000F24FE">
        <w:rPr>
          <w:rFonts w:eastAsiaTheme="minorEastAsia"/>
        </w:rPr>
        <w:t>class index</w:t>
      </w:r>
      <w:r w:rsidR="000A3ADB" w:rsidRPr="000F24F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m=</m:t>
        </m:r>
      </m:oMath>
      <w:r w:rsidR="000A3ADB" w:rsidRPr="000F24FE">
        <w:rPr>
          <w:rFonts w:eastAsiaTheme="minorEastAsia"/>
        </w:rPr>
        <w:t xml:space="preserve"> the total number of classes</w:t>
      </w:r>
      <w:r w:rsidR="001700E7" w:rsidRPr="000F24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341191886"/>
          <w:citation/>
        </w:sdtPr>
        <w:sdtEndPr/>
        <w:sdtContent>
          <w:r w:rsidR="001700E7" w:rsidRPr="000F24FE">
            <w:rPr>
              <w:rFonts w:eastAsiaTheme="minorEastAsia"/>
            </w:rPr>
            <w:fldChar w:fldCharType="begin"/>
          </w:r>
          <w:r w:rsidR="001700E7" w:rsidRPr="000F24FE">
            <w:rPr>
              <w:rFonts w:eastAsiaTheme="minorEastAsia"/>
            </w:rPr>
            <w:instrText xml:space="preserve"> CITATION Zha19 \l 1033 </w:instrText>
          </w:r>
          <w:r w:rsidR="001700E7" w:rsidRPr="000F24FE">
            <w:rPr>
              <w:rFonts w:eastAsiaTheme="minorEastAsia"/>
            </w:rPr>
            <w:fldChar w:fldCharType="separate"/>
          </w:r>
          <w:r w:rsidR="008B2180" w:rsidRPr="008B2180">
            <w:rPr>
              <w:rFonts w:eastAsiaTheme="minorEastAsia"/>
              <w:noProof/>
            </w:rPr>
            <w:t>(Zhang Z. , 2019)</w:t>
          </w:r>
          <w:r w:rsidR="001700E7" w:rsidRPr="000F24FE">
            <w:rPr>
              <w:rFonts w:eastAsiaTheme="minorEastAsia"/>
            </w:rPr>
            <w:fldChar w:fldCharType="end"/>
          </w:r>
        </w:sdtContent>
      </w:sdt>
      <w:r w:rsidR="000A3ADB" w:rsidRPr="000F24FE">
        <w:rPr>
          <w:rFonts w:eastAsiaTheme="minorEastAsia"/>
        </w:rPr>
        <w:t>.</w:t>
      </w:r>
    </w:p>
    <w:p w14:paraId="2CFE63C6" w14:textId="2CF66A19" w:rsidR="00FB20B9" w:rsidRPr="000F24FE" w:rsidRDefault="00D279D0" w:rsidP="00166296">
      <w:pPr>
        <w:spacing w:line="480" w:lineRule="auto"/>
        <w:rPr>
          <w:rFonts w:eastAsiaTheme="minorEastAsia"/>
          <w:i/>
          <w:iCs/>
        </w:rPr>
      </w:pPr>
      <w:r w:rsidRPr="000F24FE">
        <w:rPr>
          <w:rFonts w:eastAsiaTheme="minorEastAsia"/>
          <w:i/>
          <w:iCs/>
        </w:rPr>
        <w:t>Algorithm</w:t>
      </w:r>
      <w:r w:rsidR="00335BDE" w:rsidRPr="000F24FE">
        <w:rPr>
          <w:rFonts w:eastAsiaTheme="minorEastAsia"/>
          <w:i/>
          <w:iCs/>
        </w:rPr>
        <w:t xml:space="preserve"> </w:t>
      </w:r>
      <w:r w:rsidR="001A646A" w:rsidRPr="000F24FE">
        <w:rPr>
          <w:rFonts w:eastAsiaTheme="minorEastAsia"/>
          <w:i/>
          <w:iCs/>
        </w:rPr>
        <w:t xml:space="preserve">Naïve Bayes </w:t>
      </w:r>
      <w:r w:rsidR="008706F5" w:rsidRPr="000F24FE">
        <w:rPr>
          <w:rFonts w:eastAsiaTheme="minorEastAsia"/>
          <w:i/>
          <w:iCs/>
        </w:rPr>
        <w:t>Calculations</w:t>
      </w:r>
    </w:p>
    <w:p w14:paraId="6CED91F5" w14:textId="6DA2FA5D" w:rsidR="003A4223" w:rsidRPr="000F24FE" w:rsidRDefault="001A47C8" w:rsidP="00166296">
      <w:pPr>
        <w:spacing w:line="480" w:lineRule="auto"/>
        <w:ind w:firstLine="720"/>
      </w:pPr>
      <w:r w:rsidRPr="000F24FE">
        <w:t>P</w:t>
      </w:r>
      <w:r w:rsidR="00703E3E" w:rsidRPr="000F24FE">
        <w:t>rior probabilities are calculated</w:t>
      </w:r>
      <w:r w:rsidR="005553CF">
        <w:t>:</w:t>
      </w:r>
    </w:p>
    <w:p w14:paraId="2C4FFE1D" w14:textId="3A2D3060" w:rsidR="007919F2" w:rsidRPr="000F24FE" w:rsidRDefault="00434C20" w:rsidP="00166296">
      <w:pPr>
        <w:spacing w:line="480" w:lineRule="auto"/>
        <w:ind w:firstLine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B5F00C0" w14:textId="5CA62BD1" w:rsidR="002D5A62" w:rsidRPr="000F24FE" w:rsidRDefault="00B13819" w:rsidP="00166296">
      <w:pPr>
        <w:spacing w:line="480" w:lineRule="auto"/>
        <w:rPr>
          <w:rFonts w:eastAsiaTheme="minorEastAsia"/>
        </w:rPr>
      </w:pPr>
      <w:r w:rsidRPr="000F24FE">
        <w:t>w</w:t>
      </w:r>
      <w:r w:rsidR="00D430D7" w:rsidRPr="000F24FE">
        <w:t xml:space="preserve">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D430D7" w:rsidRPr="000F24FE">
        <w:rPr>
          <w:rFonts w:eastAsiaTheme="minorEastAsia"/>
        </w:rPr>
        <w:t xml:space="preserve"> is the number of instances </w:t>
      </w:r>
      <w:r w:rsidR="00140D2C" w:rsidRPr="000F24FE">
        <w:rPr>
          <w:rFonts w:eastAsiaTheme="minorEastAsia"/>
        </w:rPr>
        <w:t>in</w:t>
      </w:r>
      <w:r w:rsidR="00D430D7" w:rsidRPr="000F24FE">
        <w:rPr>
          <w:rFonts w:eastAsiaTheme="minorEastAsia"/>
        </w:rPr>
        <w:t xml:space="preserve"> class </w:t>
      </w:r>
      <m:oMath>
        <m:r>
          <w:rPr>
            <w:rFonts w:ascii="Cambria Math" w:eastAsiaTheme="minorEastAsia" w:hAnsi="Cambria Math"/>
          </w:rPr>
          <m:t>c</m:t>
        </m:r>
      </m:oMath>
      <w:r w:rsidR="007549F8" w:rsidRPr="000F24FE">
        <w:rPr>
          <w:rFonts w:eastAsiaTheme="minorEastAsia"/>
        </w:rPr>
        <w:t xml:space="preserve">; and </w:t>
      </w:r>
      <m:oMath>
        <m:r>
          <w:rPr>
            <w:rFonts w:ascii="Cambria Math" w:eastAsiaTheme="minorEastAsia" w:hAnsi="Cambria Math"/>
          </w:rPr>
          <m:t>N</m:t>
        </m:r>
      </m:oMath>
      <w:r w:rsidR="007549F8" w:rsidRPr="000F24FE">
        <w:rPr>
          <w:rFonts w:eastAsiaTheme="minorEastAsia"/>
        </w:rPr>
        <w:t xml:space="preserve"> is the </w:t>
      </w:r>
      <w:r w:rsidRPr="000F24FE">
        <w:rPr>
          <w:rFonts w:eastAsiaTheme="minorEastAsia"/>
        </w:rPr>
        <w:t>total population including all classes.</w:t>
      </w:r>
    </w:p>
    <w:p w14:paraId="627B6A07" w14:textId="6D892424" w:rsidR="00CB73E0" w:rsidRPr="000F24FE" w:rsidRDefault="00166296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ab/>
        <w:t>Each class has a single feature value for each period. The range of each period is broken up into bins. If the class value falls within the range of a bin, it is counted as 1.</w:t>
      </w:r>
      <w:r w:rsidR="00385E51" w:rsidRPr="000F24FE">
        <w:rPr>
          <w:rFonts w:eastAsiaTheme="minorEastAsia"/>
        </w:rPr>
        <w:t xml:space="preserve"> </w:t>
      </w:r>
      <w:r w:rsidR="000B4028" w:rsidRPr="000F24FE">
        <w:rPr>
          <w:rFonts w:eastAsiaTheme="minorEastAsia"/>
        </w:rPr>
        <w:t xml:space="preserve">The </w:t>
      </w:r>
      <w:r w:rsidR="0085365F" w:rsidRPr="000F24FE">
        <w:rPr>
          <w:rFonts w:eastAsiaTheme="minorEastAsia"/>
        </w:rPr>
        <w:t>bins on the extremities of the range for any period include the infinity value</w:t>
      </w:r>
      <w:r w:rsidR="00E25EBA" w:rsidRPr="000F24FE">
        <w:rPr>
          <w:rFonts w:eastAsiaTheme="minorEastAsia"/>
        </w:rPr>
        <w:t>,</w:t>
      </w:r>
      <w:r w:rsidR="00CE2030" w:rsidRPr="000F24FE">
        <w:rPr>
          <w:rFonts w:eastAsiaTheme="minorEastAsia"/>
        </w:rPr>
        <w:t xml:space="preserve"> and the bins in the middle are finite. For instance, </w:t>
      </w:r>
      <w:r w:rsidR="006E57C2" w:rsidRPr="000F24FE">
        <w:rPr>
          <w:rFonts w:eastAsiaTheme="minorEastAsia"/>
        </w:rPr>
        <w:t xml:space="preserve">if a period included 4 bins to </w:t>
      </w:r>
      <w:r w:rsidR="00BE160D" w:rsidRPr="000F24FE">
        <w:rPr>
          <w:rFonts w:eastAsiaTheme="minorEastAsia"/>
        </w:rPr>
        <w:t>cover a range of 20 points, the 3</w:t>
      </w:r>
      <w:r w:rsidR="00BE160D" w:rsidRPr="000F24FE">
        <w:rPr>
          <w:rFonts w:eastAsiaTheme="minorEastAsia"/>
          <w:vertAlign w:val="superscript"/>
        </w:rPr>
        <w:t>rd</w:t>
      </w:r>
      <w:r w:rsidR="00BE160D" w:rsidRPr="000F24FE">
        <w:rPr>
          <w:rFonts w:eastAsiaTheme="minorEastAsia"/>
        </w:rPr>
        <w:t xml:space="preserve"> highest bin will </w:t>
      </w:r>
      <w:r w:rsidR="00853BD0" w:rsidRPr="000F24FE">
        <w:rPr>
          <w:rFonts w:eastAsiaTheme="minorEastAsia"/>
        </w:rPr>
        <w:t xml:space="preserve">hold all </w:t>
      </w:r>
      <w:r w:rsidR="005553CF" w:rsidRPr="000F24FE">
        <w:rPr>
          <w:rFonts w:eastAsiaTheme="minorEastAsia"/>
        </w:rPr>
        <w:t>values between</w:t>
      </w:r>
      <w:r w:rsidR="00853BD0" w:rsidRPr="000F24FE">
        <w:rPr>
          <w:rFonts w:eastAsiaTheme="minorEastAsia"/>
        </w:rPr>
        <w:t xml:space="preserve"> 10 – 15; and the </w:t>
      </w:r>
      <w:r w:rsidR="00D00DAB" w:rsidRPr="000F24FE">
        <w:rPr>
          <w:rFonts w:eastAsiaTheme="minorEastAsia"/>
        </w:rPr>
        <w:t>4</w:t>
      </w:r>
      <w:r w:rsidR="00D00DAB" w:rsidRPr="000F24FE">
        <w:rPr>
          <w:rFonts w:eastAsiaTheme="minorEastAsia"/>
          <w:vertAlign w:val="superscript"/>
        </w:rPr>
        <w:t>th</w:t>
      </w:r>
      <w:r w:rsidR="00D00DAB" w:rsidRPr="000F24FE">
        <w:rPr>
          <w:rFonts w:eastAsiaTheme="minorEastAsia"/>
        </w:rPr>
        <w:t xml:space="preserve"> highest bin will hold all values from &gt;= 16.</w:t>
      </w:r>
      <w:r w:rsidR="009301B5" w:rsidRPr="000F24FE">
        <w:rPr>
          <w:rFonts w:eastAsiaTheme="minorEastAsia"/>
        </w:rPr>
        <w:t xml:space="preserve"> Therefore, for each period, all classes will fall into</w:t>
      </w:r>
      <w:r w:rsidR="002C5E7A" w:rsidRPr="000F24FE">
        <w:rPr>
          <w:rFonts w:eastAsiaTheme="minorEastAsia"/>
        </w:rPr>
        <w:t xml:space="preserve"> exactly one bin.</w:t>
      </w:r>
      <w:r w:rsidR="006A143E" w:rsidRPr="000F24FE">
        <w:rPr>
          <w:rFonts w:eastAsiaTheme="minorEastAsia"/>
        </w:rPr>
        <w:t xml:space="preserve"> </w:t>
      </w:r>
    </w:p>
    <w:p w14:paraId="50C6DCC8" w14:textId="45D50A0C" w:rsidR="00B807C0" w:rsidRPr="000F24FE" w:rsidRDefault="00755B79" w:rsidP="00755B79">
      <w:pPr>
        <w:spacing w:line="480" w:lineRule="auto"/>
        <w:ind w:firstLine="720"/>
        <w:rPr>
          <w:rFonts w:eastAsiaTheme="minorEastAsia"/>
        </w:rPr>
      </w:pPr>
      <w:r w:rsidRPr="000F24FE">
        <w:rPr>
          <w:rFonts w:eastAsiaTheme="minorEastAsia"/>
        </w:rPr>
        <w:t>Subsequently, w</w:t>
      </w:r>
      <w:r w:rsidR="00CB73E0" w:rsidRPr="000F24FE"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f</m:t>
        </m:r>
      </m:oMath>
      <w:r w:rsidR="00CB73E0" w:rsidRPr="000F24FE">
        <w:rPr>
          <w:rFonts w:eastAsiaTheme="minorEastAsia"/>
        </w:rPr>
        <w:t xml:space="preserve"> is the frequency </w:t>
      </w:r>
      <w:r w:rsidR="005553CF" w:rsidRPr="000F24FE">
        <w:rPr>
          <w:rFonts w:eastAsiaTheme="minorEastAsia"/>
        </w:rPr>
        <w:t>count,</w:t>
      </w:r>
      <w:r w:rsidR="00CB73E0" w:rsidRPr="000F24FE">
        <w:rPr>
          <w:rFonts w:eastAsiaTheme="minorEastAsia"/>
        </w:rPr>
        <w:t xml:space="preserve"> t</w:t>
      </w:r>
      <w:r w:rsidR="00AF562B" w:rsidRPr="000F24FE">
        <w:rPr>
          <w:rFonts w:eastAsiaTheme="minorEastAsia"/>
        </w:rPr>
        <w:t>he</w:t>
      </w:r>
      <w:r w:rsidR="00B807C0" w:rsidRPr="000F24FE">
        <w:rPr>
          <w:rFonts w:eastAsiaTheme="minorEastAsia"/>
        </w:rPr>
        <w:t xml:space="preserve"> </w:t>
      </w:r>
      <w:r w:rsidR="003E4CC5" w:rsidRPr="000F24FE">
        <w:rPr>
          <w:rFonts w:eastAsiaTheme="minorEastAsia"/>
        </w:rPr>
        <w:t xml:space="preserve">equation for </w:t>
      </w:r>
      <w:r w:rsidR="00614B7B" w:rsidRPr="000F24FE">
        <w:rPr>
          <w:rFonts w:eastAsiaTheme="minorEastAsia"/>
        </w:rPr>
        <w:t xml:space="preserve">the </w:t>
      </w:r>
      <w:r w:rsidR="00B807C0" w:rsidRPr="000F24FE">
        <w:rPr>
          <w:rFonts w:eastAsiaTheme="minorEastAsia"/>
        </w:rPr>
        <w:t>likelihood probability</w:t>
      </w:r>
      <w:r w:rsidR="00D63D7F" w:rsidRPr="000F24FE">
        <w:rPr>
          <w:rFonts w:eastAsiaTheme="minorEastAsia"/>
        </w:rPr>
        <w:t xml:space="preserve"> of bin </w:t>
      </w:r>
      <m:oMath>
        <m:r>
          <w:rPr>
            <w:rFonts w:ascii="Cambria Math" w:eastAsiaTheme="minorEastAsia" w:hAnsi="Cambria Math"/>
          </w:rPr>
          <m:t>x</m:t>
        </m:r>
      </m:oMath>
      <w:r w:rsidR="00D63D7F" w:rsidRPr="000F24FE">
        <w:rPr>
          <w:rFonts w:eastAsiaTheme="minorEastAsia"/>
        </w:rPr>
        <w:t xml:space="preserve"> in period </w:t>
      </w:r>
      <m:oMath>
        <m:r>
          <w:rPr>
            <w:rFonts w:ascii="Cambria Math" w:eastAsiaTheme="minorEastAsia" w:hAnsi="Cambria Math"/>
          </w:rPr>
          <m:t>p</m:t>
        </m:r>
      </m:oMath>
      <w:r w:rsidR="00E03AB8" w:rsidRPr="000F24FE">
        <w:rPr>
          <w:rFonts w:eastAsiaTheme="minorEastAsia"/>
        </w:rPr>
        <w:t xml:space="preserve"> for class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="00E03AB8" w:rsidRPr="000F24FE">
        <w:rPr>
          <w:rFonts w:eastAsiaTheme="minorEastAsia"/>
        </w:rPr>
        <w:t xml:space="preserve"> becomes:</w:t>
      </w:r>
    </w:p>
    <w:p w14:paraId="16F3242E" w14:textId="4AA09D36" w:rsidR="006B5B11" w:rsidRPr="000F24FE" w:rsidRDefault="00AA5954" w:rsidP="00166296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x,p,c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63BCFE3" w14:textId="7DE52202" w:rsidR="00C9589A" w:rsidRPr="000F24FE" w:rsidRDefault="002A76C2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Likewise,</w:t>
      </w:r>
      <w:r w:rsidR="00CB73E0" w:rsidRPr="000F24FE">
        <w:rPr>
          <w:rFonts w:eastAsiaTheme="minorEastAsia"/>
        </w:rPr>
        <w:t xml:space="preserve"> </w:t>
      </w:r>
      <w:r w:rsidR="00855E9E" w:rsidRPr="000F24FE">
        <w:rPr>
          <w:rFonts w:eastAsiaTheme="minorEastAsia"/>
        </w:rPr>
        <w:t>t</w:t>
      </w:r>
      <w:r w:rsidR="00C9589A" w:rsidRPr="000F24FE">
        <w:rPr>
          <w:rFonts w:eastAsiaTheme="minorEastAsia"/>
        </w:rPr>
        <w:t>he</w:t>
      </w:r>
      <w:r w:rsidR="006A5424" w:rsidRPr="000F24FE">
        <w:rPr>
          <w:rFonts w:eastAsiaTheme="minorEastAsia"/>
        </w:rPr>
        <w:t xml:space="preserve"> equation for the</w:t>
      </w:r>
      <w:r w:rsidR="00380D49" w:rsidRPr="000F24FE">
        <w:rPr>
          <w:rFonts w:eastAsiaTheme="minorEastAsia"/>
        </w:rPr>
        <w:t xml:space="preserve"> evidence probability </w:t>
      </w:r>
      <w:r w:rsidR="006A5424" w:rsidRPr="000F24FE">
        <w:rPr>
          <w:rFonts w:eastAsiaTheme="minorEastAsia"/>
        </w:rPr>
        <w:t xml:space="preserve">of bin </w:t>
      </w:r>
      <m:oMath>
        <m:r>
          <w:rPr>
            <w:rFonts w:ascii="Cambria Math" w:eastAsiaTheme="minorEastAsia" w:hAnsi="Cambria Math"/>
          </w:rPr>
          <m:t>x</m:t>
        </m:r>
      </m:oMath>
      <w:r w:rsidR="006A5424" w:rsidRPr="000F24FE">
        <w:rPr>
          <w:rFonts w:eastAsiaTheme="minorEastAsia"/>
        </w:rPr>
        <w:t xml:space="preserve"> in period </w:t>
      </w:r>
      <m:oMath>
        <m:r>
          <w:rPr>
            <w:rFonts w:ascii="Cambria Math" w:eastAsiaTheme="minorEastAsia" w:hAnsi="Cambria Math"/>
          </w:rPr>
          <m:t>p</m:t>
        </m:r>
      </m:oMath>
      <w:r w:rsidRPr="000F24FE">
        <w:rPr>
          <w:rFonts w:eastAsiaTheme="minorEastAsia"/>
        </w:rPr>
        <w:t xml:space="preserve"> becomes</w:t>
      </w:r>
      <w:r w:rsidR="00BB7955" w:rsidRPr="000F24FE">
        <w:rPr>
          <w:rFonts w:eastAsiaTheme="minorEastAsia"/>
        </w:rPr>
        <w:t>:</w:t>
      </w:r>
    </w:p>
    <w:p w14:paraId="0D3ECF1E" w14:textId="59493572" w:rsidR="00166296" w:rsidRPr="000F24FE" w:rsidRDefault="00380D49" w:rsidP="00166296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x,p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14:paraId="3379CA97" w14:textId="01D96078" w:rsidR="00166296" w:rsidRPr="000F24FE" w:rsidRDefault="003F235C" w:rsidP="00166296">
      <w:pPr>
        <w:spacing w:line="480" w:lineRule="auto"/>
        <w:rPr>
          <w:rFonts w:eastAsiaTheme="minorEastAsia"/>
          <w:i/>
          <w:iCs/>
        </w:rPr>
      </w:pPr>
      <w:r w:rsidRPr="000F24FE">
        <w:rPr>
          <w:rFonts w:eastAsiaTheme="minorEastAsia"/>
          <w:i/>
          <w:iCs/>
        </w:rPr>
        <w:t>Characterist</w:t>
      </w:r>
      <w:r w:rsidR="00655B1E" w:rsidRPr="000F24FE">
        <w:rPr>
          <w:rFonts w:eastAsiaTheme="minorEastAsia"/>
          <w:i/>
          <w:iCs/>
        </w:rPr>
        <w:t xml:space="preserve">ic </w:t>
      </w:r>
      <w:r w:rsidR="007E6ADD" w:rsidRPr="000F24FE">
        <w:rPr>
          <w:rFonts w:eastAsiaTheme="minorEastAsia"/>
          <w:i/>
          <w:iCs/>
        </w:rPr>
        <w:t xml:space="preserve">Bin </w:t>
      </w:r>
      <w:r w:rsidRPr="000F24FE">
        <w:rPr>
          <w:rFonts w:eastAsiaTheme="minorEastAsia"/>
          <w:i/>
          <w:iCs/>
        </w:rPr>
        <w:t xml:space="preserve">Prioritization </w:t>
      </w:r>
    </w:p>
    <w:p w14:paraId="290CE0D8" w14:textId="26457AB6" w:rsidR="009E34DA" w:rsidRPr="000F24FE" w:rsidRDefault="00655B1E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lastRenderedPageBreak/>
        <w:tab/>
      </w:r>
      <w:r w:rsidR="005553CF" w:rsidRPr="000F24FE">
        <w:rPr>
          <w:rFonts w:eastAsiaTheme="minorEastAsia"/>
        </w:rPr>
        <w:t>On</w:t>
      </w:r>
      <w:r w:rsidR="00343A6D" w:rsidRPr="000F24FE">
        <w:rPr>
          <w:rFonts w:eastAsiaTheme="minorEastAsia"/>
        </w:rPr>
        <w:t xml:space="preserve"> many occasions, a bin will carry multiple class</w:t>
      </w:r>
      <w:r w:rsidR="00311C06" w:rsidRPr="000F24FE">
        <w:rPr>
          <w:rFonts w:eastAsiaTheme="minorEastAsia"/>
        </w:rPr>
        <w:t xml:space="preserve">es for a period. These bins are not useful for classification. </w:t>
      </w:r>
      <w:r w:rsidR="004F2200" w:rsidRPr="000F24FE">
        <w:rPr>
          <w:rFonts w:eastAsiaTheme="minorEastAsia"/>
        </w:rPr>
        <w:t xml:space="preserve">Whenever a bin carries only instances of one class, the </w:t>
      </w:r>
      <w:r w:rsidR="0010677D" w:rsidRPr="000F24FE">
        <w:rPr>
          <w:rFonts w:eastAsiaTheme="minorEastAsia"/>
        </w:rPr>
        <w:t xml:space="preserve">model considers it a characteristic bin for that class. </w:t>
      </w:r>
      <w:r w:rsidR="00D5199D" w:rsidRPr="000F24FE">
        <w:rPr>
          <w:rFonts w:eastAsiaTheme="minorEastAsia"/>
        </w:rPr>
        <w:t xml:space="preserve">While training, a dictionary is built for all the classes and their characteristic bins. </w:t>
      </w:r>
      <w:r w:rsidR="000C55B4" w:rsidRPr="000F24FE">
        <w:rPr>
          <w:rFonts w:eastAsiaTheme="minorEastAsia"/>
        </w:rPr>
        <w:t xml:space="preserve">For testing, </w:t>
      </w:r>
      <w:r w:rsidR="005553CF" w:rsidRPr="000F24FE">
        <w:rPr>
          <w:rFonts w:eastAsiaTheme="minorEastAsia"/>
        </w:rPr>
        <w:t>the</w:t>
      </w:r>
      <w:r w:rsidR="008C3B23" w:rsidRPr="000F24FE">
        <w:rPr>
          <w:rFonts w:eastAsiaTheme="minorEastAsia"/>
        </w:rPr>
        <w:t xml:space="preserve"> feature value for a </w:t>
      </w:r>
      <w:r w:rsidR="00425AB7" w:rsidRPr="000F24FE">
        <w:rPr>
          <w:rFonts w:eastAsiaTheme="minorEastAsia"/>
        </w:rPr>
        <w:t xml:space="preserve">dataset </w:t>
      </w:r>
      <w:r w:rsidR="00422444" w:rsidRPr="000F24FE">
        <w:rPr>
          <w:rFonts w:eastAsiaTheme="minorEastAsia"/>
        </w:rPr>
        <w:t>is placed</w:t>
      </w:r>
      <w:r w:rsidR="00425AB7" w:rsidRPr="000F24FE">
        <w:rPr>
          <w:rFonts w:eastAsiaTheme="minorEastAsia"/>
        </w:rPr>
        <w:t xml:space="preserve"> in bins </w:t>
      </w:r>
      <w:r w:rsidR="00444C83" w:rsidRPr="000F24FE">
        <w:rPr>
          <w:rFonts w:eastAsiaTheme="minorEastAsia"/>
        </w:rPr>
        <w:t xml:space="preserve">for the same number of bins and the same number of periods as the training set. </w:t>
      </w:r>
      <w:r w:rsidR="00B965AC" w:rsidRPr="000F24FE">
        <w:rPr>
          <w:rFonts w:eastAsiaTheme="minorEastAsia"/>
        </w:rPr>
        <w:t>The</w:t>
      </w:r>
      <w:r w:rsidR="00422444" w:rsidRPr="000F24FE">
        <w:rPr>
          <w:rFonts w:eastAsiaTheme="minorEastAsia"/>
        </w:rPr>
        <w:t>n</w:t>
      </w:r>
      <w:r w:rsidR="00B965AC" w:rsidRPr="000F24FE">
        <w:rPr>
          <w:rFonts w:eastAsiaTheme="minorEastAsia"/>
        </w:rPr>
        <w:t xml:space="preserve">, </w:t>
      </w:r>
      <w:r w:rsidR="00667C85" w:rsidRPr="000F24FE">
        <w:rPr>
          <w:rFonts w:eastAsiaTheme="minorEastAsia"/>
        </w:rPr>
        <w:t>bins</w:t>
      </w:r>
      <w:r w:rsidR="009E34DA" w:rsidRPr="000F24FE">
        <w:rPr>
          <w:rFonts w:eastAsiaTheme="minorEastAsia"/>
        </w:rPr>
        <w:t xml:space="preserve"> </w:t>
      </w:r>
      <w:r w:rsidR="00B965AC" w:rsidRPr="000F24FE">
        <w:rPr>
          <w:rFonts w:eastAsiaTheme="minorEastAsia"/>
        </w:rPr>
        <w:t>used for comparison to a class</w:t>
      </w:r>
      <w:r w:rsidR="009E34DA" w:rsidRPr="000F24FE">
        <w:rPr>
          <w:rFonts w:eastAsiaTheme="minorEastAsia"/>
        </w:rPr>
        <w:t xml:space="preserve"> are determined</w:t>
      </w:r>
      <w:r w:rsidR="00B965AC" w:rsidRPr="000F24FE">
        <w:rPr>
          <w:rFonts w:eastAsiaTheme="minorEastAsia"/>
        </w:rPr>
        <w:t xml:space="preserve"> </w:t>
      </w:r>
      <w:r w:rsidR="00E400C8" w:rsidRPr="000F24FE">
        <w:rPr>
          <w:rFonts w:eastAsiaTheme="minorEastAsia"/>
        </w:rPr>
        <w:t>by Pseudocode 1</w:t>
      </w:r>
      <w:r w:rsidR="005553CF">
        <w:rPr>
          <w:rFonts w:eastAsiaTheme="minorEastAsia"/>
        </w:rPr>
        <w:t>.</w:t>
      </w:r>
    </w:p>
    <w:p w14:paraId="0BAF6925" w14:textId="2042E7D6" w:rsidR="00E400C8" w:rsidRPr="000F24FE" w:rsidRDefault="00E400C8" w:rsidP="00FA1D11">
      <w:pPr>
        <w:pBdr>
          <w:top w:val="single" w:sz="4" w:space="1" w:color="auto"/>
        </w:pBd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Pseudocode 1:</w:t>
      </w:r>
      <w:r w:rsidR="0098107F" w:rsidRPr="000F24FE">
        <w:rPr>
          <w:rFonts w:eastAsiaTheme="minorEastAsia"/>
        </w:rPr>
        <w:t xml:space="preserve"> </w:t>
      </w:r>
      <w:r w:rsidR="00AD448A" w:rsidRPr="000F24FE">
        <w:rPr>
          <w:rFonts w:eastAsiaTheme="minorEastAsia"/>
        </w:rPr>
        <w:t>Test Bin Selection</w:t>
      </w:r>
    </w:p>
    <w:p w14:paraId="68E61AFF" w14:textId="47788183" w:rsidR="006776E7" w:rsidRPr="000F24FE" w:rsidRDefault="006208C0" w:rsidP="00CD7C7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Create a list </w:t>
      </w:r>
      <w:r w:rsidR="008A29CA" w:rsidRPr="000F24FE">
        <w:rPr>
          <w:rFonts w:eastAsiaTheme="minorEastAsia"/>
        </w:rPr>
        <w:t>of all the bins occupied by the test set</w:t>
      </w:r>
      <w:r w:rsidR="00E265D6" w:rsidRPr="000F24F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X</m:t>
        </m:r>
      </m:oMath>
      <w:r w:rsidR="00E265D6" w:rsidRPr="000F24FE">
        <w:rPr>
          <w:rFonts w:eastAsiaTheme="minorEastAsia"/>
        </w:rPr>
        <w:t>.</w:t>
      </w:r>
    </w:p>
    <w:p w14:paraId="6AD517A6" w14:textId="6AE82D0D" w:rsidR="002804A0" w:rsidRPr="000F24FE" w:rsidRDefault="00D87934" w:rsidP="00CD7C74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Create</w:t>
      </w:r>
      <w:r w:rsidR="0000055E" w:rsidRPr="000F24FE">
        <w:rPr>
          <w:rFonts w:eastAsiaTheme="minorEastAsia"/>
        </w:rPr>
        <w:t xml:space="preserve"> t</w:t>
      </w:r>
      <w:r w:rsidR="002804A0" w:rsidRPr="000F24FE">
        <w:rPr>
          <w:rFonts w:eastAsiaTheme="minorEastAsia"/>
        </w:rPr>
        <w:t>wo</w:t>
      </w:r>
      <w:r w:rsidR="008A29CA" w:rsidRPr="000F24FE">
        <w:rPr>
          <w:rFonts w:eastAsiaTheme="minorEastAsia"/>
        </w:rPr>
        <w:t xml:space="preserve"> more</w:t>
      </w:r>
      <w:r w:rsidR="002804A0" w:rsidRPr="000F24FE">
        <w:rPr>
          <w:rFonts w:eastAsiaTheme="minorEastAsia"/>
        </w:rPr>
        <w:t xml:space="preserve"> lists</w:t>
      </w:r>
      <w:r w:rsidR="008A29CA" w:rsidRPr="000F24FE">
        <w:rPr>
          <w:rFonts w:eastAsiaTheme="minorEastAsia"/>
        </w:rPr>
        <w:t>:</w:t>
      </w:r>
    </w:p>
    <w:p w14:paraId="46EDFE91" w14:textId="7CDC645D" w:rsidR="00166296" w:rsidRPr="000F24FE" w:rsidRDefault="002804A0" w:rsidP="00611B46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B</w:t>
      </w:r>
      <w:r w:rsidR="00A82334" w:rsidRPr="000F24FE">
        <w:rPr>
          <w:rFonts w:eastAsiaTheme="minorEastAsia"/>
        </w:rPr>
        <w:t>ins</w:t>
      </w:r>
      <w:r w:rsidR="001705A7" w:rsidRPr="000F24FE">
        <w:rPr>
          <w:rFonts w:eastAsiaTheme="minorEastAsia"/>
        </w:rPr>
        <w:t xml:space="preserve"> that are</w:t>
      </w:r>
      <w:r w:rsidR="00A82334" w:rsidRPr="000F24FE">
        <w:rPr>
          <w:rFonts w:eastAsiaTheme="minorEastAsia"/>
        </w:rPr>
        <w:t xml:space="preserve"> in the test set</w:t>
      </w:r>
      <w:r w:rsidR="006776E7" w:rsidRPr="000F24FE">
        <w:rPr>
          <w:rFonts w:eastAsiaTheme="minorEastAsia"/>
        </w:rPr>
        <w:t xml:space="preserve"> bin list</w:t>
      </w:r>
      <w:r w:rsidR="00A82334" w:rsidRPr="000F24FE">
        <w:rPr>
          <w:rFonts w:eastAsiaTheme="minorEastAsia"/>
        </w:rPr>
        <w:t xml:space="preserve"> </w:t>
      </w:r>
      <w:r w:rsidR="001705A7" w:rsidRPr="000F24FE">
        <w:rPr>
          <w:rFonts w:eastAsiaTheme="minorEastAsia"/>
        </w:rPr>
        <w:t xml:space="preserve">and </w:t>
      </w:r>
      <w:r w:rsidRPr="000F24FE">
        <w:rPr>
          <w:rFonts w:eastAsiaTheme="minorEastAsia"/>
        </w:rPr>
        <w:t>n</w:t>
      </w:r>
      <w:r w:rsidR="00A82334" w:rsidRPr="000F24FE">
        <w:rPr>
          <w:rFonts w:eastAsiaTheme="minorEastAsia"/>
        </w:rPr>
        <w:t>ot a characteristic bin</w:t>
      </w:r>
      <w:r w:rsidR="008B13DC" w:rsidRPr="000F24FE">
        <w:rPr>
          <w:rFonts w:eastAsiaTheme="minorEastAsia"/>
        </w:rPr>
        <w:t xml:space="preserve"> for the class</w:t>
      </w:r>
      <w:r w:rsidR="00D8442E" w:rsidRPr="000F24F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</m:t>
        </m:r>
      </m:oMath>
      <w:r w:rsidR="00B96385" w:rsidRPr="000F24FE">
        <w:rPr>
          <w:rFonts w:eastAsiaTheme="minorEastAsia"/>
        </w:rPr>
        <w:t>.</w:t>
      </w:r>
    </w:p>
    <w:p w14:paraId="7E01432C" w14:textId="75399CD7" w:rsidR="005028C6" w:rsidRPr="000F24FE" w:rsidRDefault="005028C6" w:rsidP="00611B46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Bins that are in the test set</w:t>
      </w:r>
      <w:r w:rsidR="006776E7" w:rsidRPr="000F24FE">
        <w:rPr>
          <w:rFonts w:eastAsiaTheme="minorEastAsia"/>
        </w:rPr>
        <w:t xml:space="preserve"> bin list</w:t>
      </w:r>
      <w:r w:rsidRPr="000F24FE">
        <w:rPr>
          <w:rFonts w:eastAsiaTheme="minorEastAsia"/>
        </w:rPr>
        <w:t xml:space="preserve"> and not </w:t>
      </w:r>
      <w:r w:rsidR="000C55B4" w:rsidRPr="000F24FE">
        <w:rPr>
          <w:rFonts w:eastAsiaTheme="minorEastAsia"/>
        </w:rPr>
        <w:t>a bin for the class</w:t>
      </w:r>
      <w:r w:rsidR="00B96385" w:rsidRPr="000F24F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="00B96385" w:rsidRPr="000F24FE">
        <w:rPr>
          <w:rFonts w:eastAsiaTheme="minorEastAsia"/>
        </w:rPr>
        <w:t>.</w:t>
      </w:r>
    </w:p>
    <w:p w14:paraId="611AEF0D" w14:textId="60D07F8D" w:rsidR="006B1D28" w:rsidRPr="000F24FE" w:rsidRDefault="00B96385" w:rsidP="00B40943">
      <w:pPr>
        <w:pStyle w:val="ListParagraph"/>
        <w:numPr>
          <w:ilvl w:val="0"/>
          <w:numId w:val="2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≤length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B1D28" w:rsidRPr="000F24FE">
        <w:rPr>
          <w:rFonts w:eastAsiaTheme="minorEastAsia"/>
        </w:rPr>
        <w:t>:</w:t>
      </w:r>
    </w:p>
    <w:p w14:paraId="24580EAA" w14:textId="3DCBE2C3" w:rsidR="006B1D28" w:rsidRPr="000F24FE" w:rsidRDefault="006B1D28" w:rsidP="006B1D28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R</w:t>
      </w:r>
      <w:r w:rsidR="00F92579" w:rsidRPr="000F24FE">
        <w:rPr>
          <w:rFonts w:eastAsiaTheme="minorEastAsia"/>
        </w:rPr>
        <w:t xml:space="preserve">emove all bins </w:t>
      </w:r>
      <w:r w:rsidR="005F2269" w:rsidRPr="000F24FE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A</m:t>
        </m:r>
      </m:oMath>
      <w:r w:rsidR="005F2269" w:rsidRPr="000F24FE">
        <w:rPr>
          <w:rFonts w:eastAsiaTheme="minorEastAsia"/>
        </w:rPr>
        <w:t xml:space="preserve"> </w:t>
      </w:r>
      <w:r w:rsidR="00F92579" w:rsidRPr="000F24FE">
        <w:rPr>
          <w:rFonts w:eastAsiaTheme="minorEastAsia"/>
        </w:rPr>
        <w:t xml:space="preserve">from </w:t>
      </w:r>
      <m:oMath>
        <m:r>
          <w:rPr>
            <w:rFonts w:ascii="Cambria Math" w:eastAsiaTheme="minorEastAsia" w:hAnsi="Cambria Math"/>
          </w:rPr>
          <m:t>X</m:t>
        </m:r>
      </m:oMath>
      <w:r w:rsidR="00E265D6" w:rsidRPr="000F24FE">
        <w:rPr>
          <w:rFonts w:eastAsiaTheme="minorEastAsia"/>
        </w:rPr>
        <w:t>.</w:t>
      </w:r>
    </w:p>
    <w:p w14:paraId="38931568" w14:textId="6EF58E53" w:rsidR="00A82334" w:rsidRPr="000F24FE" w:rsidRDefault="00423AE1" w:rsidP="006776E7">
      <w:pPr>
        <w:pStyle w:val="ListParagraph"/>
        <w:numPr>
          <w:ilvl w:val="1"/>
          <w:numId w:val="2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El</w:t>
      </w:r>
      <w:r w:rsidR="006B1D28" w:rsidRPr="000F24FE">
        <w:rPr>
          <w:rFonts w:eastAsiaTheme="minorEastAsia"/>
        </w:rPr>
        <w:t>se:</w:t>
      </w:r>
      <w:r w:rsidR="005F2269" w:rsidRPr="000F24FE">
        <w:rPr>
          <w:rFonts w:eastAsiaTheme="minorEastAsia"/>
        </w:rPr>
        <w:t xml:space="preserve"> remove </w:t>
      </w:r>
      <w:r w:rsidRPr="000F24FE">
        <w:rPr>
          <w:rFonts w:eastAsiaTheme="minorEastAsia"/>
        </w:rPr>
        <w:t xml:space="preserve">all bins in </w:t>
      </w:r>
      <m:oMath>
        <m:r>
          <w:rPr>
            <w:rFonts w:ascii="Cambria Math" w:eastAsiaTheme="minorEastAsia" w:hAnsi="Cambria Math"/>
          </w:rPr>
          <m:t>B</m:t>
        </m:r>
      </m:oMath>
      <w:r w:rsidRPr="000F24FE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X</m:t>
        </m:r>
      </m:oMath>
      <w:r w:rsidRPr="000F24FE">
        <w:rPr>
          <w:rFonts w:eastAsiaTheme="minorEastAsia"/>
        </w:rPr>
        <w:t>.</w:t>
      </w:r>
    </w:p>
    <w:p w14:paraId="55B495A9" w14:textId="51D91E26" w:rsidR="00FA1D11" w:rsidRPr="000F24FE" w:rsidRDefault="00FA1D11" w:rsidP="00FA1D11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Return </w:t>
      </w:r>
      <m:oMath>
        <m:r>
          <w:rPr>
            <w:rFonts w:ascii="Cambria Math" w:eastAsiaTheme="minorEastAsia" w:hAnsi="Cambria Math"/>
          </w:rPr>
          <m:t>X</m:t>
        </m:r>
      </m:oMath>
    </w:p>
    <w:p w14:paraId="000C1E99" w14:textId="2561FF88" w:rsidR="00D82FD6" w:rsidRPr="000F24FE" w:rsidRDefault="00035970" w:rsidP="00D82FD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With Pseudocode 1, </w:t>
      </w:r>
      <w:r w:rsidR="00676BC9" w:rsidRPr="000F24FE">
        <w:rPr>
          <w:rFonts w:eastAsiaTheme="minorEastAsia"/>
        </w:rPr>
        <w:t>the classifier retains as many bins as possible</w:t>
      </w:r>
      <w:r w:rsidR="00600E55" w:rsidRPr="000F24FE">
        <w:rPr>
          <w:rFonts w:eastAsiaTheme="minorEastAsia"/>
        </w:rPr>
        <w:t xml:space="preserve"> while prioritizing </w:t>
      </w:r>
      <w:r w:rsidR="00903954" w:rsidRPr="000F24FE">
        <w:rPr>
          <w:rFonts w:eastAsiaTheme="minorEastAsia"/>
        </w:rPr>
        <w:t>the characteristic bins.</w:t>
      </w:r>
      <w:r w:rsidR="00450572">
        <w:rPr>
          <w:rFonts w:eastAsiaTheme="minorEastAsia"/>
        </w:rPr>
        <w:t xml:space="preserve"> Also, </w:t>
      </w:r>
      <w:r w:rsidR="00BA5E07">
        <w:rPr>
          <w:rFonts w:eastAsiaTheme="minorEastAsia"/>
        </w:rPr>
        <w:t xml:space="preserve">it removes the possibility of </w:t>
      </w:r>
      <w:r w:rsidR="00B20458">
        <w:rPr>
          <w:rFonts w:eastAsiaTheme="minorEastAsia"/>
        </w:rPr>
        <w:t>a likelihood</w:t>
      </w:r>
      <w:r w:rsidR="00B70B3C">
        <w:rPr>
          <w:rFonts w:eastAsiaTheme="minorEastAsia"/>
        </w:rPr>
        <w:t xml:space="preserve"> or evidence</w:t>
      </w:r>
      <w:r w:rsidR="00B20458">
        <w:rPr>
          <w:rFonts w:eastAsiaTheme="minorEastAsia"/>
        </w:rPr>
        <w:t xml:space="preserve"> of </w:t>
      </w:r>
      <w:r w:rsidR="00B70B3C">
        <w:rPr>
          <w:rFonts w:eastAsiaTheme="minorEastAsia"/>
        </w:rPr>
        <w:t>0% probability in one period to</w:t>
      </w:r>
      <w:r w:rsidR="00EB55A8">
        <w:rPr>
          <w:rFonts w:eastAsiaTheme="minorEastAsia"/>
        </w:rPr>
        <w:t xml:space="preserve"> erroneously affect the overall probability</w:t>
      </w:r>
      <w:r w:rsidR="005661D0">
        <w:rPr>
          <w:rFonts w:eastAsiaTheme="minorEastAsia"/>
        </w:rPr>
        <w:t>.</w:t>
      </w:r>
    </w:p>
    <w:p w14:paraId="2B7DBA96" w14:textId="146E4C97" w:rsidR="00971DDD" w:rsidRPr="000F24FE" w:rsidRDefault="00971DDD" w:rsidP="00971DDD">
      <w:pPr>
        <w:spacing w:line="480" w:lineRule="auto"/>
        <w:jc w:val="center"/>
        <w:rPr>
          <w:rFonts w:eastAsiaTheme="minorEastAsia"/>
          <w:b/>
          <w:bCs/>
        </w:rPr>
      </w:pPr>
      <w:r w:rsidRPr="000F24FE">
        <w:rPr>
          <w:rFonts w:eastAsiaTheme="minorEastAsia"/>
          <w:b/>
          <w:bCs/>
        </w:rPr>
        <w:t>Sampling Method</w:t>
      </w:r>
    </w:p>
    <w:p w14:paraId="6C36FBFF" w14:textId="0C73BFCE" w:rsidR="00971DDD" w:rsidRPr="000F24FE" w:rsidRDefault="005B5E5C" w:rsidP="005B5E5C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ab/>
      </w:r>
      <w:r w:rsidR="00850F99" w:rsidRPr="000F24FE">
        <w:rPr>
          <w:rFonts w:eastAsiaTheme="minorEastAsia"/>
        </w:rPr>
        <w:t xml:space="preserve">Pseudocode 2 shows the sampling method. </w:t>
      </w:r>
      <w:r w:rsidR="00641244" w:rsidRPr="000F24FE">
        <w:rPr>
          <w:rFonts w:eastAsiaTheme="minorEastAsia"/>
        </w:rPr>
        <w:t>R</w:t>
      </w:r>
      <w:r w:rsidR="00BA046A" w:rsidRPr="000F24FE">
        <w:rPr>
          <w:rFonts w:eastAsiaTheme="minorEastAsia"/>
        </w:rPr>
        <w:t xml:space="preserve">andom sampling is achieved with the </w:t>
      </w:r>
      <w:proofErr w:type="spellStart"/>
      <w:proofErr w:type="gramStart"/>
      <w:r w:rsidR="00BA046A" w:rsidRPr="000F24FE">
        <w:rPr>
          <w:rFonts w:eastAsiaTheme="minorEastAsia"/>
        </w:rPr>
        <w:t>pandas</w:t>
      </w:r>
      <w:r w:rsidR="0053643D" w:rsidRPr="000F24FE">
        <w:rPr>
          <w:rFonts w:eastAsiaTheme="minorEastAsia"/>
        </w:rPr>
        <w:t>.DataFrame.sample</w:t>
      </w:r>
      <w:proofErr w:type="spellEnd"/>
      <w:proofErr w:type="gramEnd"/>
      <w:r w:rsidR="0053643D" w:rsidRPr="000F24FE">
        <w:rPr>
          <w:rFonts w:eastAsiaTheme="minorEastAsia"/>
        </w:rPr>
        <w:t xml:space="preserve"> method. </w:t>
      </w:r>
      <w:r w:rsidR="00CB713D" w:rsidRPr="000F24FE">
        <w:rPr>
          <w:rFonts w:eastAsiaTheme="minorEastAsia"/>
        </w:rPr>
        <w:t>Each c</w:t>
      </w:r>
      <w:r w:rsidR="001E64CB" w:rsidRPr="000F24FE">
        <w:rPr>
          <w:rFonts w:eastAsiaTheme="minorEastAsia"/>
        </w:rPr>
        <w:t>lass</w:t>
      </w:r>
      <w:r w:rsidR="00CB713D" w:rsidRPr="000F24FE">
        <w:rPr>
          <w:rFonts w:eastAsiaTheme="minorEastAsia"/>
        </w:rPr>
        <w:t xml:space="preserve"> is sampled independently to ensure an equal number of </w:t>
      </w:r>
      <w:r w:rsidR="004610D6" w:rsidRPr="000F24FE">
        <w:rPr>
          <w:rFonts w:eastAsiaTheme="minorEastAsia"/>
        </w:rPr>
        <w:t>training samples per c</w:t>
      </w:r>
      <w:r w:rsidR="001E64CB" w:rsidRPr="000F24FE">
        <w:rPr>
          <w:rFonts w:eastAsiaTheme="minorEastAsia"/>
        </w:rPr>
        <w:t>lass</w:t>
      </w:r>
      <w:r w:rsidR="004610D6" w:rsidRPr="000F24FE">
        <w:rPr>
          <w:rFonts w:eastAsiaTheme="minorEastAsia"/>
        </w:rPr>
        <w:t>.</w:t>
      </w:r>
    </w:p>
    <w:p w14:paraId="2C3ABE4E" w14:textId="7DF9D78C" w:rsidR="00342E40" w:rsidRPr="000F24FE" w:rsidRDefault="005553CF" w:rsidP="00D30A7C">
      <w:pPr>
        <w:pBdr>
          <w:top w:val="single" w:sz="4" w:space="1" w:color="auto"/>
        </w:pBd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lastRenderedPageBreak/>
        <w:t>Pseudocode</w:t>
      </w:r>
      <w:r w:rsidR="00342E40" w:rsidRPr="000F24FE">
        <w:rPr>
          <w:rFonts w:eastAsiaTheme="minorEastAsia"/>
        </w:rPr>
        <w:t xml:space="preserve"> 2: Sampling Method</w:t>
      </w:r>
    </w:p>
    <w:p w14:paraId="0D8F03BD" w14:textId="10B12EA5" w:rsidR="005A21C1" w:rsidRPr="000F24FE" w:rsidRDefault="005A21C1" w:rsidP="00342E40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Create an array</w:t>
      </w:r>
      <w:r w:rsidR="003A78EF" w:rsidRPr="000F24FE">
        <w:rPr>
          <w:rFonts w:eastAsiaTheme="minorEastAsia"/>
        </w:rPr>
        <w:t xml:space="preserve"> </w:t>
      </w:r>
      <w:r w:rsidRPr="000F24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mr>
            </m: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P,i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j,N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P,N</m:t>
                      </m:r>
                    </m:sub>
                  </m:sSub>
                </m:e>
              </m:mr>
            </m:m>
          </m:e>
        </m:d>
      </m:oMath>
      <w:r w:rsidR="005C5551" w:rsidRPr="000F24FE">
        <w:rPr>
          <w:rFonts w:eastAsiaTheme="minorEastAsia"/>
        </w:rPr>
        <w:t xml:space="preserve"> where</w:t>
      </w:r>
      <w:r w:rsidR="005C2316" w:rsidRPr="000F24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 w:rsidR="005C2316" w:rsidRPr="000F24FE">
        <w:rPr>
          <w:rFonts w:eastAsiaTheme="minorEastAsia"/>
        </w:rPr>
        <w:t xml:space="preserve"> is the classification</w:t>
      </w:r>
      <w:r w:rsidR="008127DC" w:rsidRPr="000F24F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</m:t>
        </m:r>
      </m:oMath>
      <w:r w:rsidR="008127DC" w:rsidRPr="000F24FE">
        <w:rPr>
          <w:rFonts w:eastAsiaTheme="minorEastAsia"/>
        </w:rPr>
        <w:t xml:space="preserve"> is the dataset index, </w:t>
      </w:r>
      <m:oMath>
        <m:r>
          <w:rPr>
            <w:rFonts w:ascii="Cambria Math" w:eastAsiaTheme="minorEastAsia" w:hAnsi="Cambria Math"/>
          </w:rPr>
          <m:t>N</m:t>
        </m:r>
      </m:oMath>
      <w:r w:rsidR="008127DC" w:rsidRPr="000F24FE">
        <w:rPr>
          <w:rFonts w:eastAsiaTheme="minorEastAsia"/>
        </w:rPr>
        <w:t xml:space="preserve"> is the total </w:t>
      </w:r>
      <w:r w:rsidR="00FA15C6" w:rsidRPr="000F24FE">
        <w:rPr>
          <w:rFonts w:eastAsiaTheme="minorEastAsia"/>
        </w:rPr>
        <w:t xml:space="preserve">number of datasets, </w:t>
      </w:r>
      <m:oMath>
        <m:r>
          <w:rPr>
            <w:rFonts w:ascii="Cambria Math" w:eastAsiaTheme="minorEastAsia" w:hAnsi="Cambria Math"/>
          </w:rPr>
          <m:t>f</m:t>
        </m:r>
      </m:oMath>
      <w:r w:rsidR="00C53642" w:rsidRPr="000F24FE">
        <w:rPr>
          <w:rFonts w:eastAsiaTheme="minorEastAsia"/>
        </w:rPr>
        <w:t xml:space="preserve"> is the </w:t>
      </w:r>
      <w:r w:rsidR="00932431" w:rsidRPr="000F24FE">
        <w:rPr>
          <w:rFonts w:eastAsiaTheme="minorEastAsia"/>
        </w:rPr>
        <w:t xml:space="preserve">feature value, </w:t>
      </w:r>
      <m:oMath>
        <m:r>
          <w:rPr>
            <w:rFonts w:ascii="Cambria Math" w:eastAsiaTheme="minorEastAsia" w:hAnsi="Cambria Math"/>
          </w:rPr>
          <m:t>j</m:t>
        </m:r>
      </m:oMath>
      <w:r w:rsidR="00682F41" w:rsidRPr="000F24FE">
        <w:rPr>
          <w:rFonts w:eastAsiaTheme="minorEastAsia"/>
        </w:rPr>
        <w:t xml:space="preserve"> is the period index</w:t>
      </w:r>
      <w:r w:rsidR="003A78EF" w:rsidRPr="000F24FE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</m:oMath>
      <w:r w:rsidR="003A78EF" w:rsidRPr="000F24FE">
        <w:rPr>
          <w:rFonts w:eastAsiaTheme="minorEastAsia"/>
        </w:rPr>
        <w:t xml:space="preserve"> is the total number of periods.</w:t>
      </w:r>
    </w:p>
    <w:p w14:paraId="619F31AD" w14:textId="5086D57A" w:rsidR="00342E40" w:rsidRPr="000F24FE" w:rsidRDefault="005A21C1" w:rsidP="00342E40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Create </w:t>
      </w:r>
      <w:r w:rsidR="00E512DF" w:rsidRPr="000F24FE">
        <w:rPr>
          <w:rFonts w:eastAsiaTheme="minorEastAsia"/>
        </w:rPr>
        <w:t xml:space="preserve">the master </w:t>
      </w:r>
      <w:proofErr w:type="spellStart"/>
      <w:proofErr w:type="gramStart"/>
      <w:r w:rsidRPr="000F24FE">
        <w:rPr>
          <w:rFonts w:eastAsiaTheme="minorEastAsia"/>
        </w:rPr>
        <w:t>pandas.DataFrame</w:t>
      </w:r>
      <w:proofErr w:type="spellEnd"/>
      <w:proofErr w:type="gramEnd"/>
      <w:r w:rsidRPr="000F24FE">
        <w:rPr>
          <w:rFonts w:eastAsiaTheme="minorEastAsia"/>
        </w:rPr>
        <w:t xml:space="preserve"> object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</m:oMath>
      <w:r w:rsidRPr="000F24FE">
        <w:rPr>
          <w:rFonts w:eastAsiaTheme="minorEastAsia"/>
        </w:rPr>
        <w:t>with</w:t>
      </w:r>
      <w:r w:rsidR="00B95C2D" w:rsidRPr="000F24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6A702A" w:rsidRPr="000F24FE">
        <w:rPr>
          <w:rFonts w:eastAsiaTheme="minorEastAsia"/>
        </w:rPr>
        <w:t>.</w:t>
      </w:r>
    </w:p>
    <w:p w14:paraId="245E4C1B" w14:textId="6E313473" w:rsidR="00B52556" w:rsidRPr="000F24FE" w:rsidRDefault="00B52556" w:rsidP="00342E40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Initialize </w:t>
      </w:r>
      <w:proofErr w:type="spellStart"/>
      <w:proofErr w:type="gramStart"/>
      <w:r w:rsidRPr="000F24FE">
        <w:rPr>
          <w:rFonts w:eastAsiaTheme="minorEastAsia"/>
        </w:rPr>
        <w:t>pandas.DataFrame</w:t>
      </w:r>
      <w:proofErr w:type="spellEnd"/>
      <w:proofErr w:type="gramEnd"/>
      <w:r w:rsidRPr="000F24FE">
        <w:rPr>
          <w:rFonts w:eastAsiaTheme="minorEastAsia"/>
        </w:rPr>
        <w:t xml:space="preserve"> list</w:t>
      </w:r>
      <w:r w:rsidR="002D7EC3" w:rsidRPr="000F24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dft=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3749DF64" w14:textId="4EDF3A05" w:rsidR="007A0C09" w:rsidRPr="000F24FE" w:rsidRDefault="007A0C09" w:rsidP="00342E40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5557D9" w:rsidRPr="000F24FE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C</m:t>
        </m:r>
      </m:oMath>
      <w:r w:rsidR="001D4F69" w:rsidRPr="000F24FE">
        <w:rPr>
          <w:rFonts w:eastAsiaTheme="minorEastAsia"/>
        </w:rPr>
        <w:t xml:space="preserve"> is the set of</w:t>
      </w:r>
      <w:r w:rsidR="003F3F3E" w:rsidRPr="000F24FE">
        <w:rPr>
          <w:rFonts w:eastAsiaTheme="minorEastAsia"/>
        </w:rPr>
        <w:t xml:space="preserve"> all categories</w:t>
      </w:r>
      <w:r w:rsidR="00296F4F" w:rsidRPr="000F24FE">
        <w:rPr>
          <w:rFonts w:eastAsiaTheme="minorEastAsia"/>
        </w:rPr>
        <w:t>:</w:t>
      </w:r>
    </w:p>
    <w:p w14:paraId="4EFD6781" w14:textId="24843B45" w:rsidR="006A702A" w:rsidRPr="000F24FE" w:rsidRDefault="00AB4E64" w:rsidP="00296F4F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Randomly select training</w:t>
      </w:r>
      <w:r w:rsidR="0094629B" w:rsidRPr="000F24FE">
        <w:rPr>
          <w:rFonts w:eastAsiaTheme="minorEastAsia"/>
        </w:rPr>
        <w:t xml:space="preserve"> set</w:t>
      </w:r>
      <w:r w:rsidR="00E512DF" w:rsidRPr="000F24F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training,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3102B5" w:rsidRPr="000F24FE">
        <w:rPr>
          <w:rFonts w:eastAsiaTheme="minorEastAsia"/>
        </w:rPr>
        <w:t xml:space="preserve"> </w:t>
      </w:r>
      <w:r w:rsidRPr="000F24FE">
        <w:rPr>
          <w:rFonts w:eastAsiaTheme="minorEastAsia"/>
        </w:rPr>
        <w:t xml:space="preserve">using the </w:t>
      </w:r>
      <w:proofErr w:type="spellStart"/>
      <w:proofErr w:type="gramStart"/>
      <w:r w:rsidRPr="000F24FE">
        <w:rPr>
          <w:rFonts w:eastAsiaTheme="minorEastAsia"/>
        </w:rPr>
        <w:t>pandas.DataFrame</w:t>
      </w:r>
      <w:r w:rsidR="0094629B" w:rsidRPr="000F24FE">
        <w:rPr>
          <w:rFonts w:eastAsiaTheme="minorEastAsia"/>
        </w:rPr>
        <w:t>.sample</w:t>
      </w:r>
      <w:proofErr w:type="spellEnd"/>
      <w:proofErr w:type="gramEnd"/>
      <w:r w:rsidR="0094629B" w:rsidRPr="000F24FE">
        <w:rPr>
          <w:rFonts w:eastAsiaTheme="minorEastAsia"/>
        </w:rPr>
        <w:t xml:space="preserve"> method.</w:t>
      </w:r>
    </w:p>
    <w:p w14:paraId="13802E2E" w14:textId="77021DF6" w:rsidR="002D7EC3" w:rsidRPr="000F24FE" w:rsidRDefault="002D7EC3" w:rsidP="00296F4F">
      <w:pPr>
        <w:pStyle w:val="ListParagraph"/>
        <w:numPr>
          <w:ilvl w:val="1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Append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training,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8B7DE3" w:rsidRPr="000F24FE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dft</m:t>
        </m:r>
      </m:oMath>
      <w:r w:rsidR="008B7DE3" w:rsidRPr="000F24FE">
        <w:rPr>
          <w:rFonts w:eastAsiaTheme="minorEastAsia"/>
        </w:rPr>
        <w:t>.</w:t>
      </w:r>
    </w:p>
    <w:p w14:paraId="0CDB286D" w14:textId="2F75BF71" w:rsidR="00A11DA6" w:rsidRPr="000F24FE" w:rsidRDefault="00D43B8A" w:rsidP="00A11DA6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Combine </w:t>
      </w:r>
      <w:r w:rsidR="008B7DE3" w:rsidRPr="000F24FE">
        <w:rPr>
          <w:rFonts w:eastAsiaTheme="minorEastAsia"/>
        </w:rPr>
        <w:t xml:space="preserve">all </w:t>
      </w:r>
      <w:proofErr w:type="spellStart"/>
      <w:r w:rsidR="008B7DE3" w:rsidRPr="000F24FE">
        <w:rPr>
          <w:rFonts w:eastAsiaTheme="minorEastAsia"/>
        </w:rPr>
        <w:t>dataframes</w:t>
      </w:r>
      <w:proofErr w:type="spellEnd"/>
      <w:r w:rsidR="008B7DE3" w:rsidRPr="000F24FE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dft</m:t>
        </m:r>
      </m:oMath>
      <w:r w:rsidR="008B7DE3" w:rsidRPr="000F24FE">
        <w:rPr>
          <w:rFonts w:eastAsiaTheme="minorEastAsia"/>
        </w:rPr>
        <w:t xml:space="preserve"> to a single </w:t>
      </w:r>
      <w:proofErr w:type="spellStart"/>
      <w:r w:rsidR="00A11DA6" w:rsidRPr="000F24FE">
        <w:rPr>
          <w:rFonts w:eastAsiaTheme="minorEastAsia"/>
        </w:rPr>
        <w:t>DataFrame</w:t>
      </w:r>
      <w:proofErr w:type="spellEnd"/>
      <w:r w:rsidR="00A11DA6" w:rsidRPr="000F24F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training</m:t>
            </m:r>
          </m:sub>
        </m:sSub>
      </m:oMath>
      <w:r w:rsidR="00A11DA6" w:rsidRPr="000F24FE">
        <w:rPr>
          <w:rFonts w:eastAsiaTheme="minorEastAsia"/>
        </w:rPr>
        <w:t>.</w:t>
      </w:r>
    </w:p>
    <w:p w14:paraId="79A32E8F" w14:textId="0EFB62CA" w:rsidR="0094629B" w:rsidRPr="000F24FE" w:rsidRDefault="00A11DA6" w:rsidP="005D4A9E">
      <w:pPr>
        <w:pStyle w:val="ListParagraph"/>
        <w:numPr>
          <w:ilvl w:val="0"/>
          <w:numId w:val="3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Create</w:t>
      </w:r>
      <w:r w:rsidR="00DB207D" w:rsidRPr="000F24FE">
        <w:rPr>
          <w:rFonts w:eastAsiaTheme="minorEastAsia"/>
        </w:rPr>
        <w:t xml:space="preserve"> the test set</w:t>
      </w:r>
      <w:r w:rsidR="0098107F" w:rsidRPr="000F24F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880C85" w:rsidRPr="000F24FE">
        <w:rPr>
          <w:rFonts w:eastAsiaTheme="minorEastAsia"/>
        </w:rPr>
        <w:t xml:space="preserve"> </w:t>
      </w:r>
      <w:r w:rsidR="00E512DF" w:rsidRPr="000F24FE">
        <w:rPr>
          <w:rFonts w:eastAsiaTheme="minorEastAsia"/>
        </w:rPr>
        <w:t xml:space="preserve">by dropping the row indexes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training</m:t>
            </m:r>
          </m:sub>
        </m:sSub>
      </m:oMath>
      <w:r w:rsidR="00E512DF" w:rsidRPr="000F24FE">
        <w:rPr>
          <w:rFonts w:eastAsiaTheme="minorEastAsia"/>
        </w:rPr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</m:oMath>
      <w:r w:rsidR="00E512DF" w:rsidRPr="000F24FE">
        <w:rPr>
          <w:rFonts w:eastAsiaTheme="minorEastAsia"/>
        </w:rPr>
        <w:t>.</w:t>
      </w:r>
    </w:p>
    <w:p w14:paraId="499C3067" w14:textId="01625FF3" w:rsidR="00720A51" w:rsidRPr="000F24FE" w:rsidRDefault="00720A51" w:rsidP="00D30A7C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Return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training</m:t>
            </m:r>
          </m:sub>
        </m:sSub>
      </m:oMath>
      <w:r w:rsidRPr="000F24F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</w:p>
    <w:p w14:paraId="4A13705A" w14:textId="280C4101" w:rsidR="00311426" w:rsidRPr="000F24FE" w:rsidRDefault="007C59E4" w:rsidP="00311426">
      <w:pPr>
        <w:spacing w:line="480" w:lineRule="auto"/>
        <w:jc w:val="center"/>
        <w:rPr>
          <w:rFonts w:eastAsiaTheme="minorEastAsia"/>
          <w:b/>
          <w:bCs/>
        </w:rPr>
      </w:pPr>
      <w:r w:rsidRPr="000F24FE">
        <w:rPr>
          <w:rFonts w:eastAsiaTheme="minorEastAsia"/>
          <w:b/>
          <w:bCs/>
        </w:rPr>
        <w:t>Feature Selection</w:t>
      </w:r>
    </w:p>
    <w:p w14:paraId="3224E6AA" w14:textId="0AFCE2E5" w:rsidR="00CB41B5" w:rsidRPr="000F24FE" w:rsidRDefault="00CB41B5" w:rsidP="00CB41B5">
      <w:pPr>
        <w:spacing w:line="480" w:lineRule="auto"/>
        <w:rPr>
          <w:rFonts w:eastAsiaTheme="minorEastAsia"/>
          <w:i/>
          <w:iCs/>
        </w:rPr>
      </w:pPr>
      <w:r w:rsidRPr="000F24FE">
        <w:rPr>
          <w:rFonts w:eastAsiaTheme="minorEastAsia"/>
          <w:i/>
          <w:iCs/>
        </w:rPr>
        <w:t>Feature</w:t>
      </w:r>
      <w:r w:rsidR="00233F75" w:rsidRPr="000F24FE">
        <w:rPr>
          <w:rFonts w:eastAsiaTheme="minorEastAsia"/>
          <w:i/>
          <w:iCs/>
        </w:rPr>
        <w:t xml:space="preserve"> Equations</w:t>
      </w:r>
    </w:p>
    <w:p w14:paraId="6F70D610" w14:textId="7E4385E6" w:rsidR="000A0105" w:rsidRPr="000F24FE" w:rsidRDefault="00231026" w:rsidP="002B441D">
      <w:pPr>
        <w:spacing w:line="480" w:lineRule="auto"/>
        <w:ind w:firstLine="720"/>
        <w:rPr>
          <w:rFonts w:eastAsiaTheme="minorEastAsia"/>
        </w:rPr>
      </w:pPr>
      <w:r w:rsidRPr="000F24FE">
        <w:rPr>
          <w:rFonts w:eastAsiaTheme="minorEastAsia"/>
        </w:rPr>
        <w:t xml:space="preserve">Five </w:t>
      </w:r>
      <w:r w:rsidR="00F55DA1">
        <w:rPr>
          <w:rFonts w:eastAsiaTheme="minorEastAsia"/>
        </w:rPr>
        <w:t>f</w:t>
      </w:r>
      <w:r w:rsidRPr="000F24FE">
        <w:rPr>
          <w:rFonts w:eastAsiaTheme="minorEastAsia"/>
        </w:rPr>
        <w:t>eatures</w:t>
      </w:r>
      <w:r w:rsidR="00B47C46" w:rsidRPr="000F24FE">
        <w:rPr>
          <w:rFonts w:eastAsiaTheme="minorEastAsia"/>
        </w:rPr>
        <w:t xml:space="preserve"> and two </w:t>
      </w:r>
      <w:r w:rsidR="00F55DA1">
        <w:rPr>
          <w:rFonts w:eastAsiaTheme="minorEastAsia"/>
        </w:rPr>
        <w:t>d</w:t>
      </w:r>
      <w:r w:rsidR="00B47C46" w:rsidRPr="000F24FE">
        <w:rPr>
          <w:rFonts w:eastAsiaTheme="minorEastAsia"/>
        </w:rPr>
        <w:t>omains</w:t>
      </w:r>
      <w:r w:rsidRPr="000F24FE">
        <w:rPr>
          <w:rFonts w:eastAsiaTheme="minorEastAsia"/>
        </w:rPr>
        <w:t xml:space="preserve"> </w:t>
      </w:r>
      <w:r w:rsidR="002030CF">
        <w:rPr>
          <w:rFonts w:eastAsiaTheme="minorEastAsia"/>
        </w:rPr>
        <w:t>are</w:t>
      </w:r>
      <w:r w:rsidRPr="000F24FE">
        <w:rPr>
          <w:rFonts w:eastAsiaTheme="minorEastAsia"/>
        </w:rPr>
        <w:t xml:space="preserve"> compared </w:t>
      </w:r>
      <w:r w:rsidR="002030CF" w:rsidRPr="000F24FE">
        <w:rPr>
          <w:rFonts w:eastAsiaTheme="minorEastAsia"/>
        </w:rPr>
        <w:t>totaling</w:t>
      </w:r>
      <w:r w:rsidR="00577AF1" w:rsidRPr="000F24FE">
        <w:rPr>
          <w:rFonts w:eastAsiaTheme="minorEastAsia"/>
        </w:rPr>
        <w:t xml:space="preserve"> 10 tests. </w:t>
      </w:r>
      <w:r w:rsidR="00E12738" w:rsidRPr="000F24FE">
        <w:rPr>
          <w:rFonts w:eastAsiaTheme="minorEastAsia"/>
        </w:rPr>
        <w:t xml:space="preserve">The domains include </w:t>
      </w:r>
      <w:r w:rsidR="00842CB9">
        <w:rPr>
          <w:rFonts w:eastAsiaTheme="minorEastAsia"/>
        </w:rPr>
        <w:t>V</w:t>
      </w:r>
      <w:r w:rsidR="00E12738" w:rsidRPr="000F24FE">
        <w:rPr>
          <w:rFonts w:eastAsiaTheme="minorEastAsia"/>
        </w:rPr>
        <w:t xml:space="preserve">elocity and </w:t>
      </w:r>
      <w:r w:rsidR="00842CB9">
        <w:rPr>
          <w:rFonts w:eastAsiaTheme="minorEastAsia"/>
        </w:rPr>
        <w:t>A</w:t>
      </w:r>
      <w:r w:rsidR="00E12738" w:rsidRPr="000F24FE">
        <w:rPr>
          <w:rFonts w:eastAsiaTheme="minorEastAsia"/>
        </w:rPr>
        <w:t xml:space="preserve">cceleration. </w:t>
      </w:r>
      <w:r w:rsidR="00C9473B" w:rsidRPr="000F24FE">
        <w:rPr>
          <w:rFonts w:eastAsiaTheme="minorEastAsia"/>
        </w:rPr>
        <w:t>The array</w:t>
      </w:r>
      <w:r w:rsidR="00CF2889" w:rsidRPr="000F24FE">
        <w:rPr>
          <w:rFonts w:eastAsiaTheme="minorEastAsia"/>
        </w:rPr>
        <w:t xml:space="preserve"> for </w:t>
      </w:r>
      <w:r w:rsidR="00E12738" w:rsidRPr="000F24FE">
        <w:rPr>
          <w:rFonts w:eastAsiaTheme="minorEastAsia"/>
        </w:rPr>
        <w:t xml:space="preserve">Velocity </w:t>
      </w:r>
      <m:oMath>
        <m:r>
          <w:rPr>
            <w:rFonts w:ascii="Cambria Math" w:eastAsiaTheme="minorEastAsia" w:hAnsi="Cambria Math"/>
          </w:rPr>
          <m:t>V</m:t>
        </m:r>
      </m:oMath>
      <w:r w:rsidR="00C9473B" w:rsidRPr="000F24FE">
        <w:rPr>
          <w:rFonts w:eastAsiaTheme="minorEastAsia"/>
        </w:rPr>
        <w:t xml:space="preserve"> </w:t>
      </w:r>
      <w:r w:rsidR="003358A7" w:rsidRPr="000F24FE">
        <w:rPr>
          <w:rFonts w:eastAsiaTheme="minorEastAsia"/>
        </w:rPr>
        <w:t xml:space="preserve">is </w:t>
      </w:r>
      <w:r w:rsidR="00C9473B" w:rsidRPr="000F24FE">
        <w:rPr>
          <w:rFonts w:eastAsiaTheme="minorEastAsia"/>
        </w:rPr>
        <w:t>calculated</w:t>
      </w:r>
      <w:r w:rsidR="000A0105" w:rsidRPr="000F24FE">
        <w:rPr>
          <w:rFonts w:eastAsiaTheme="minorEastAsia"/>
        </w:rPr>
        <w:t>:</w:t>
      </w:r>
    </w:p>
    <w:p w14:paraId="000B0546" w14:textId="284F9A85" w:rsidR="000A0105" w:rsidRPr="000F24FE" w:rsidRDefault="004A4954" w:rsidP="002B441D">
      <w:pPr>
        <w:spacing w:line="480" w:lineRule="auto"/>
        <w:ind w:firstLine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V=s×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length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CPR</m:t>
              </m:r>
            </m:den>
          </m:f>
        </m:oMath>
      </m:oMathPara>
    </w:p>
    <w:p w14:paraId="38E7A76E" w14:textId="7CA59B7A" w:rsidR="00C22CC1" w:rsidRDefault="00842CB9" w:rsidP="00E57EA2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</w:t>
      </w:r>
      <w:r w:rsidR="005A5F6B" w:rsidRPr="000F24FE"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E</m:t>
        </m:r>
      </m:oMath>
      <w:r w:rsidR="005A5F6B" w:rsidRPr="000F24FE">
        <w:rPr>
          <w:rFonts w:eastAsiaTheme="minorEastAsia"/>
        </w:rPr>
        <w:t xml:space="preserve"> is and array containing </w:t>
      </w:r>
      <w:r w:rsidR="00064588" w:rsidRPr="000F24FE">
        <w:rPr>
          <w:rFonts w:eastAsiaTheme="minorEastAsia"/>
        </w:rPr>
        <w:t>encoder pu</w:t>
      </w:r>
      <w:r w:rsidR="00060CBA" w:rsidRPr="000F24FE">
        <w:rPr>
          <w:rFonts w:eastAsiaTheme="minorEastAsia"/>
        </w:rPr>
        <w:t>lses</w:t>
      </w:r>
      <w:r w:rsidR="00064588" w:rsidRPr="000F24FE">
        <w:rPr>
          <w:rFonts w:eastAsiaTheme="minorEastAsia"/>
        </w:rPr>
        <w:t>,</w:t>
      </w:r>
      <w:r w:rsidR="00B9535E" w:rsidRPr="000F24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="00167E0A" w:rsidRPr="000F24FE">
        <w:rPr>
          <w:rFonts w:eastAsiaTheme="minorEastAsia"/>
        </w:rPr>
        <w:t xml:space="preserve"> is the timespan of for the test, </w:t>
      </w:r>
      <m:oMath>
        <m:r>
          <w:rPr>
            <w:rFonts w:ascii="Cambria Math" w:eastAsiaTheme="minorEastAsia" w:hAnsi="Cambria Math"/>
          </w:rPr>
          <m:t>CPR</m:t>
        </m:r>
      </m:oMath>
      <w:r w:rsidR="00167E0A" w:rsidRPr="000F24FE">
        <w:rPr>
          <w:rFonts w:eastAsiaTheme="minorEastAsia"/>
        </w:rPr>
        <w:t xml:space="preserve"> is cycles per revolution</w:t>
      </w:r>
      <w:r w:rsidR="002A120E" w:rsidRPr="000F24FE">
        <w:rPr>
          <w:rFonts w:eastAsiaTheme="minorEastAsia"/>
        </w:rPr>
        <w:t xml:space="preserve">, </w:t>
      </w:r>
      <w:r w:rsidR="00E85A7C" w:rsidRPr="000F24FE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s</m:t>
        </m:r>
      </m:oMath>
      <w:r w:rsidR="00E85A7C" w:rsidRPr="000F24FE">
        <w:rPr>
          <w:rFonts w:eastAsiaTheme="minorEastAsia"/>
        </w:rPr>
        <w:t xml:space="preserve"> is the scale of the encoder</w:t>
      </w:r>
      <w:r w:rsidR="00457B9B" w:rsidRPr="000F24FE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313400718"/>
          <w:citation/>
        </w:sdtPr>
        <w:sdtEndPr/>
        <w:sdtContent>
          <w:r w:rsidR="00457B9B" w:rsidRPr="000F24FE">
            <w:rPr>
              <w:rFonts w:eastAsiaTheme="minorEastAsia"/>
            </w:rPr>
            <w:fldChar w:fldCharType="begin"/>
          </w:r>
          <w:r w:rsidR="00457B9B" w:rsidRPr="000F24FE">
            <w:rPr>
              <w:rFonts w:eastAsiaTheme="minorEastAsia"/>
            </w:rPr>
            <w:instrText xml:space="preserve"> CITATION Kel23 \l 1033 </w:instrText>
          </w:r>
          <w:r w:rsidR="00457B9B" w:rsidRPr="000F24FE">
            <w:rPr>
              <w:rFonts w:eastAsiaTheme="minorEastAsia"/>
            </w:rPr>
            <w:fldChar w:fldCharType="separate"/>
          </w:r>
          <w:r w:rsidR="008B2180" w:rsidRPr="008B2180">
            <w:rPr>
              <w:rFonts w:eastAsiaTheme="minorEastAsia"/>
              <w:noProof/>
            </w:rPr>
            <w:t>(Kelley, 2023)</w:t>
          </w:r>
          <w:r w:rsidR="00457B9B" w:rsidRPr="000F24FE">
            <w:rPr>
              <w:rFonts w:eastAsiaTheme="minorEastAsia"/>
            </w:rPr>
            <w:fldChar w:fldCharType="end"/>
          </w:r>
        </w:sdtContent>
      </w:sdt>
      <w:sdt>
        <w:sdtPr>
          <w:rPr>
            <w:rFonts w:eastAsiaTheme="minorEastAsia"/>
          </w:rPr>
          <w:id w:val="-194933271"/>
          <w:citation/>
        </w:sdtPr>
        <w:sdtEndPr/>
        <w:sdtContent>
          <w:r w:rsidR="00BE7E91" w:rsidRPr="000F24FE">
            <w:rPr>
              <w:rFonts w:eastAsiaTheme="minorEastAsia"/>
            </w:rPr>
            <w:fldChar w:fldCharType="begin"/>
          </w:r>
          <w:r w:rsidR="00BE7E91" w:rsidRPr="000F24FE">
            <w:rPr>
              <w:rFonts w:eastAsiaTheme="minorEastAsia"/>
            </w:rPr>
            <w:instrText xml:space="preserve"> CITATION Pre21 \l 1033 </w:instrText>
          </w:r>
          <w:r w:rsidR="00BE7E91" w:rsidRPr="000F24FE">
            <w:rPr>
              <w:rFonts w:eastAsiaTheme="minorEastAsia"/>
            </w:rPr>
            <w:fldChar w:fldCharType="separate"/>
          </w:r>
          <w:r w:rsidR="008B2180">
            <w:rPr>
              <w:rFonts w:eastAsiaTheme="minorEastAsia"/>
              <w:noProof/>
            </w:rPr>
            <w:t xml:space="preserve"> </w:t>
          </w:r>
          <w:r w:rsidR="008B2180" w:rsidRPr="008B2180">
            <w:rPr>
              <w:rFonts w:eastAsiaTheme="minorEastAsia"/>
              <w:noProof/>
            </w:rPr>
            <w:t>(Precision Microdrives, 2021)</w:t>
          </w:r>
          <w:r w:rsidR="00BE7E91" w:rsidRPr="000F24FE">
            <w:rPr>
              <w:rFonts w:eastAsiaTheme="minorEastAsia"/>
            </w:rPr>
            <w:fldChar w:fldCharType="end"/>
          </w:r>
        </w:sdtContent>
      </w:sdt>
      <w:r w:rsidR="00167E0A" w:rsidRPr="000F24FE">
        <w:rPr>
          <w:rFonts w:eastAsiaTheme="minorEastAsia"/>
        </w:rPr>
        <w:t>.</w:t>
      </w:r>
      <w:r w:rsidR="00655A07" w:rsidRPr="000F24FE">
        <w:rPr>
          <w:rFonts w:eastAsiaTheme="minorEastAsia"/>
        </w:rPr>
        <w:t xml:space="preserve"> Acceleration is calculated by </w:t>
      </w:r>
      <w:r w:rsidR="00234191" w:rsidRPr="000F24FE">
        <w:rPr>
          <w:rFonts w:eastAsiaTheme="minorEastAsia"/>
        </w:rPr>
        <w:t xml:space="preserve">finding the change </w:t>
      </w:r>
      <w:r w:rsidR="00381FB0" w:rsidRPr="000F24FE">
        <w:rPr>
          <w:rFonts w:eastAsiaTheme="minorEastAsia"/>
        </w:rPr>
        <w:t>of pulse rate and dividing it by time</w:t>
      </w:r>
      <w:r w:rsidR="00457B9B" w:rsidRPr="000F24FE">
        <w:rPr>
          <w:rFonts w:eastAsiaTheme="minorEastAsia"/>
        </w:rPr>
        <w:t>.</w:t>
      </w:r>
      <w:r w:rsidR="006A7B2B" w:rsidRPr="000F24FE">
        <w:rPr>
          <w:rFonts w:eastAsiaTheme="minorEastAsia"/>
        </w:rPr>
        <w:t xml:space="preserve"> </w:t>
      </w:r>
      <w:r w:rsidR="00A567BC" w:rsidRPr="000F24FE">
        <w:rPr>
          <w:rFonts w:eastAsiaTheme="minorEastAsia"/>
        </w:rPr>
        <w:t xml:space="preserve">Five </w:t>
      </w:r>
      <w:r w:rsidR="00F55DA1">
        <w:rPr>
          <w:rFonts w:eastAsiaTheme="minorEastAsia"/>
        </w:rPr>
        <w:t>f</w:t>
      </w:r>
      <w:r w:rsidR="00A567BC" w:rsidRPr="000F24FE">
        <w:rPr>
          <w:rFonts w:eastAsiaTheme="minorEastAsia"/>
        </w:rPr>
        <w:t>eatures</w:t>
      </w:r>
      <w:r w:rsidR="00F07081">
        <w:rPr>
          <w:rFonts w:eastAsiaTheme="minorEastAsia"/>
        </w:rPr>
        <w:t>,</w:t>
      </w:r>
      <w:r w:rsidR="001002AE">
        <w:rPr>
          <w:rFonts w:eastAsiaTheme="minorEastAsia"/>
        </w:rPr>
        <w:t xml:space="preserve"> presented by </w:t>
      </w:r>
      <w:r w:rsidR="001002AE" w:rsidRPr="001002AE">
        <w:rPr>
          <w:rFonts w:eastAsiaTheme="minorEastAsia"/>
          <w:noProof/>
        </w:rPr>
        <w:t>Hui</w:t>
      </w:r>
      <w:r w:rsidR="001002AE">
        <w:rPr>
          <w:rFonts w:eastAsiaTheme="minorEastAsia"/>
          <w:noProof/>
        </w:rPr>
        <w:t xml:space="preserve"> et al. (</w:t>
      </w:r>
      <w:r w:rsidR="001002AE" w:rsidRPr="001002AE">
        <w:rPr>
          <w:rFonts w:eastAsiaTheme="minorEastAsia"/>
          <w:noProof/>
        </w:rPr>
        <w:t>2017)</w:t>
      </w:r>
      <w:r w:rsidR="00ED26EE">
        <w:rPr>
          <w:rFonts w:eastAsiaTheme="minorEastAsia"/>
          <w:noProof/>
        </w:rPr>
        <w:t>,</w:t>
      </w:r>
      <w:r w:rsidR="00F07081">
        <w:rPr>
          <w:rFonts w:eastAsiaTheme="minorEastAsia"/>
        </w:rPr>
        <w:t xml:space="preserve"> </w:t>
      </w:r>
      <w:r w:rsidR="004618E3" w:rsidRPr="000F24FE">
        <w:rPr>
          <w:rFonts w:eastAsiaTheme="minorEastAsia"/>
        </w:rPr>
        <w:t>are compar</w:t>
      </w:r>
      <w:r w:rsidR="00291113">
        <w:rPr>
          <w:rFonts w:eastAsiaTheme="minorEastAsia"/>
        </w:rPr>
        <w:t>ed</w:t>
      </w:r>
      <w:r w:rsidR="004618E3" w:rsidRPr="000F24FE">
        <w:rPr>
          <w:rFonts w:eastAsiaTheme="minorEastAsia"/>
        </w:rPr>
        <w:t xml:space="preserve">: </w:t>
      </w:r>
      <w:r w:rsidR="00F55DA1">
        <w:rPr>
          <w:rFonts w:eastAsiaTheme="minorEastAsia"/>
        </w:rPr>
        <w:t>S</w:t>
      </w:r>
      <w:r w:rsidR="004618E3" w:rsidRPr="000F24FE">
        <w:rPr>
          <w:rFonts w:eastAsiaTheme="minorEastAsia"/>
        </w:rPr>
        <w:t xml:space="preserve">kewness, </w:t>
      </w:r>
      <w:r w:rsidR="00F55DA1">
        <w:rPr>
          <w:rFonts w:eastAsiaTheme="minorEastAsia"/>
        </w:rPr>
        <w:t>K</w:t>
      </w:r>
      <w:r w:rsidR="004618E3" w:rsidRPr="000F24FE">
        <w:rPr>
          <w:rFonts w:eastAsiaTheme="minorEastAsia"/>
        </w:rPr>
        <w:t xml:space="preserve">urtosis, </w:t>
      </w:r>
      <w:r w:rsidR="00F55DA1">
        <w:rPr>
          <w:rFonts w:eastAsiaTheme="minorEastAsia"/>
        </w:rPr>
        <w:t>C</w:t>
      </w:r>
      <w:r w:rsidR="004618E3" w:rsidRPr="000F24FE">
        <w:rPr>
          <w:rFonts w:eastAsiaTheme="minorEastAsia"/>
        </w:rPr>
        <w:t xml:space="preserve">rest, </w:t>
      </w:r>
      <w:r w:rsidR="00F55DA1">
        <w:rPr>
          <w:rFonts w:eastAsiaTheme="minorEastAsia"/>
        </w:rPr>
        <w:t>S</w:t>
      </w:r>
      <w:r w:rsidR="004618E3" w:rsidRPr="000F24FE">
        <w:rPr>
          <w:rFonts w:eastAsiaTheme="minorEastAsia"/>
        </w:rPr>
        <w:t xml:space="preserve">hape, </w:t>
      </w:r>
      <w:r w:rsidR="00F55DA1">
        <w:rPr>
          <w:rFonts w:eastAsiaTheme="minorEastAsia"/>
        </w:rPr>
        <w:t>I</w:t>
      </w:r>
      <w:r w:rsidR="002943F1" w:rsidRPr="000F24FE">
        <w:rPr>
          <w:rFonts w:eastAsiaTheme="minorEastAsia"/>
        </w:rPr>
        <w:t xml:space="preserve">mpulse, and </w:t>
      </w:r>
      <w:r w:rsidR="00F55DA1">
        <w:rPr>
          <w:rFonts w:eastAsiaTheme="minorEastAsia"/>
        </w:rPr>
        <w:t>M</w:t>
      </w:r>
      <w:r w:rsidR="002943F1" w:rsidRPr="000F24FE">
        <w:rPr>
          <w:rFonts w:eastAsiaTheme="minorEastAsia"/>
        </w:rPr>
        <w:t>argin</w:t>
      </w:r>
      <w:r w:rsidR="00A83859">
        <w:rPr>
          <w:rFonts w:eastAsiaTheme="minorEastAsia"/>
        </w:rPr>
        <w:t xml:space="preserve"> (Table 1)</w:t>
      </w:r>
      <w:r w:rsidR="002943F1" w:rsidRPr="000F24FE">
        <w:rPr>
          <w:rFonts w:eastAsiaTheme="minorEastAsia"/>
        </w:rPr>
        <w:t xml:space="preserve">. </w:t>
      </w:r>
      <w:r w:rsidR="008131B9" w:rsidRPr="000F24FE">
        <w:rPr>
          <w:rFonts w:eastAsiaTheme="minorEastAsia"/>
        </w:rPr>
        <w:t xml:space="preserve">Grouping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20BEF" w:rsidRPr="000F24FE">
        <w:rPr>
          <w:rFonts w:eastAsiaTheme="minorEastAsia"/>
        </w:rPr>
        <w:t xml:space="preserve">by the sorted Velocity, and then </w:t>
      </w:r>
      <w:r w:rsidR="006314A3">
        <w:rPr>
          <w:rFonts w:eastAsiaTheme="minorEastAsia"/>
        </w:rPr>
        <w:t xml:space="preserve">the </w:t>
      </w:r>
      <w:r w:rsidR="00FE0648">
        <w:rPr>
          <w:rFonts w:eastAsiaTheme="minorEastAsia"/>
        </w:rPr>
        <w:t xml:space="preserve">sorted </w:t>
      </w:r>
      <w:r w:rsidR="00F20BEF" w:rsidRPr="000F24FE">
        <w:rPr>
          <w:rFonts w:eastAsiaTheme="minorEastAsia"/>
        </w:rPr>
        <w:t>Acceleration, graphs were constructed for the mean of each feature</w:t>
      </w:r>
      <w:r w:rsidR="00A567BC" w:rsidRPr="000F24FE">
        <w:rPr>
          <w:rFonts w:eastAsiaTheme="minorEastAsia"/>
        </w:rPr>
        <w:t xml:space="preserve"> (Appendix, Figure 2).</w:t>
      </w:r>
      <w:r w:rsidR="005A7962" w:rsidRPr="000F24FE">
        <w:rPr>
          <w:rFonts w:eastAsiaTheme="minorEastAsia"/>
        </w:rPr>
        <w:t xml:space="preserve"> The </w:t>
      </w:r>
      <w:r w:rsidR="006314A3">
        <w:rPr>
          <w:rFonts w:eastAsiaTheme="minorEastAsia"/>
        </w:rPr>
        <w:t>F</w:t>
      </w:r>
      <w:r w:rsidR="005A7962" w:rsidRPr="000F24FE">
        <w:rPr>
          <w:rFonts w:eastAsiaTheme="minorEastAsia"/>
        </w:rPr>
        <w:t xml:space="preserve">eature – </w:t>
      </w:r>
      <w:r w:rsidR="006314A3">
        <w:rPr>
          <w:rFonts w:eastAsiaTheme="minorEastAsia"/>
        </w:rPr>
        <w:t>D</w:t>
      </w:r>
      <w:r w:rsidR="005A7962" w:rsidRPr="000F24FE">
        <w:rPr>
          <w:rFonts w:eastAsiaTheme="minorEastAsia"/>
        </w:rPr>
        <w:t>omain set</w:t>
      </w:r>
      <w:r w:rsidR="00B62616" w:rsidRPr="000F24FE">
        <w:rPr>
          <w:rFonts w:eastAsiaTheme="minorEastAsia"/>
        </w:rPr>
        <w:t xml:space="preserve"> identifiers are listed in Table 2.</w:t>
      </w:r>
    </w:p>
    <w:p w14:paraId="1B0C64E1" w14:textId="6B6C683C" w:rsidR="006A7B2B" w:rsidRPr="000F24FE" w:rsidRDefault="006A7B2B" w:rsidP="00E57EA2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Table 1: Features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17"/>
        <w:gridCol w:w="3116"/>
        <w:gridCol w:w="3117"/>
      </w:tblGrid>
      <w:tr w:rsidR="00F0209F" w:rsidRPr="000F24FE" w14:paraId="189FE26D" w14:textId="77777777" w:rsidTr="00F02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242A7790" w14:textId="39330A41" w:rsidR="00F0209F" w:rsidRPr="000F24FE" w:rsidRDefault="00F0209F" w:rsidP="0051778E">
            <w:pPr>
              <w:jc w:val="center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Feature</w:t>
            </w:r>
          </w:p>
        </w:tc>
        <w:tc>
          <w:tcPr>
            <w:tcW w:w="3116" w:type="dxa"/>
          </w:tcPr>
          <w:p w14:paraId="1A5D931D" w14:textId="31AF76E0" w:rsidR="00F0209F" w:rsidRPr="000F24FE" w:rsidRDefault="00F0209F" w:rsidP="00517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Description</w:t>
            </w:r>
          </w:p>
        </w:tc>
        <w:tc>
          <w:tcPr>
            <w:tcW w:w="3117" w:type="dxa"/>
            <w:vAlign w:val="center"/>
          </w:tcPr>
          <w:p w14:paraId="0C399899" w14:textId="61F1E988" w:rsidR="00F0209F" w:rsidRPr="000F24FE" w:rsidRDefault="00F0209F" w:rsidP="005177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Equation</w:t>
            </w:r>
            <w:r w:rsidR="00FA4FA5">
              <w:rPr>
                <w:rStyle w:val="FootnoteReference"/>
                <w:rFonts w:eastAsiaTheme="minorEastAsia"/>
              </w:rPr>
              <w:footnoteReference w:id="1"/>
            </w:r>
          </w:p>
        </w:tc>
      </w:tr>
      <w:tr w:rsidR="00F0209F" w:rsidRPr="000F24FE" w14:paraId="5912B611" w14:textId="77777777" w:rsidTr="00C22CC1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4428C0FC" w14:textId="0BBA36FC" w:rsidR="00F0209F" w:rsidRPr="000F24FE" w:rsidRDefault="00F0209F" w:rsidP="008358BC">
            <w:pPr>
              <w:jc w:val="center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Skewness</w:t>
            </w:r>
          </w:p>
        </w:tc>
        <w:tc>
          <w:tcPr>
            <w:tcW w:w="3116" w:type="dxa"/>
            <w:vAlign w:val="center"/>
          </w:tcPr>
          <w:p w14:paraId="48EDC394" w14:textId="10418BE5" w:rsidR="00F0209F" w:rsidRPr="00F065C0" w:rsidRDefault="003C3421" w:rsidP="008F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vertAlign w:val="superscript"/>
              </w:rPr>
            </w:pPr>
            <w:r w:rsidRPr="000F24FE">
              <w:rPr>
                <w:rFonts w:ascii="Calibri" w:eastAsia="Times New Roman" w:hAnsi="Calibri" w:cs="Times New Roman"/>
              </w:rPr>
              <w:t xml:space="preserve">A measure of </w:t>
            </w:r>
            <w:r w:rsidR="00AF1C55" w:rsidRPr="000F24FE">
              <w:rPr>
                <w:rFonts w:ascii="Calibri" w:eastAsia="Times New Roman" w:hAnsi="Calibri" w:cs="Times New Roman"/>
              </w:rPr>
              <w:t xml:space="preserve">symmetry </w:t>
            </w:r>
            <w:r w:rsidR="008F7DF2">
              <w:rPr>
                <w:rFonts w:ascii="Calibri" w:eastAsia="Times New Roman" w:hAnsi="Calibri" w:cs="Times New Roman"/>
              </w:rPr>
              <w:t>across the sample mean.</w:t>
            </w:r>
            <w:r w:rsidR="009F66D1">
              <w:rPr>
                <w:rStyle w:val="FootnoteReference"/>
                <w:rFonts w:ascii="Calibri" w:eastAsia="Times New Roman" w:hAnsi="Calibri" w:cs="Times New Roman"/>
              </w:rPr>
              <w:footnoteReference w:id="2"/>
            </w:r>
          </w:p>
        </w:tc>
        <w:tc>
          <w:tcPr>
            <w:tcW w:w="3117" w:type="dxa"/>
            <w:vAlign w:val="center"/>
          </w:tcPr>
          <w:p w14:paraId="6A805A3D" w14:textId="1DA7C999" w:rsidR="00F0209F" w:rsidRPr="000F24FE" w:rsidRDefault="008B2180" w:rsidP="00C22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  <w:tr w:rsidR="00F0209F" w:rsidRPr="000F24FE" w14:paraId="764A2395" w14:textId="77777777" w:rsidTr="00C22CC1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45B83E04" w14:textId="5C1C0BE9" w:rsidR="00F0209F" w:rsidRPr="000F24FE" w:rsidRDefault="00F0209F" w:rsidP="008358BC">
            <w:pPr>
              <w:jc w:val="center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Kurtosis</w:t>
            </w:r>
          </w:p>
        </w:tc>
        <w:tc>
          <w:tcPr>
            <w:tcW w:w="3116" w:type="dxa"/>
            <w:vAlign w:val="center"/>
          </w:tcPr>
          <w:p w14:paraId="2D14617B" w14:textId="06B5E04B" w:rsidR="00F0209F" w:rsidRPr="00F065C0" w:rsidRDefault="008F7DF2" w:rsidP="008F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vertAlign w:val="superscript"/>
              </w:rPr>
            </w:pPr>
            <w:r>
              <w:rPr>
                <w:rFonts w:ascii="Calibri" w:eastAsia="Times New Roman" w:hAnsi="Calibri" w:cs="Times New Roman"/>
              </w:rPr>
              <w:t xml:space="preserve">A measure </w:t>
            </w:r>
            <w:r w:rsidR="00624117">
              <w:rPr>
                <w:rFonts w:ascii="Calibri" w:eastAsia="Times New Roman" w:hAnsi="Calibri" w:cs="Times New Roman"/>
              </w:rPr>
              <w:t xml:space="preserve">of </w:t>
            </w:r>
            <w:r w:rsidR="00D354D1">
              <w:rPr>
                <w:rFonts w:ascii="Calibri" w:eastAsia="Times New Roman" w:hAnsi="Calibri" w:cs="Times New Roman"/>
              </w:rPr>
              <w:t>tail</w:t>
            </w:r>
            <w:r w:rsidR="00624117">
              <w:rPr>
                <w:rFonts w:ascii="Calibri" w:eastAsia="Times New Roman" w:hAnsi="Calibri" w:cs="Times New Roman"/>
              </w:rPr>
              <w:t xml:space="preserve"> heaviness </w:t>
            </w:r>
            <w:r w:rsidR="00A4226B">
              <w:rPr>
                <w:rFonts w:ascii="Calibri" w:eastAsia="Times New Roman" w:hAnsi="Calibri" w:cs="Times New Roman"/>
              </w:rPr>
              <w:t xml:space="preserve">of the normal distribution. </w:t>
            </w:r>
            <w:r w:rsidR="00FA4FA5">
              <w:rPr>
                <w:rFonts w:ascii="Calibri" w:eastAsia="Times New Roman" w:hAnsi="Calibri" w:cs="Times New Roman"/>
              </w:rPr>
              <w:t>A heavier</w:t>
            </w:r>
            <w:r w:rsidR="00A4226B">
              <w:rPr>
                <w:rFonts w:ascii="Calibri" w:eastAsia="Times New Roman" w:hAnsi="Calibri" w:cs="Times New Roman"/>
              </w:rPr>
              <w:t xml:space="preserve"> tail has more outliers.</w:t>
            </w:r>
            <w:r w:rsidR="00FA4FA5">
              <w:rPr>
                <w:rStyle w:val="FootnoteReference"/>
                <w:rFonts w:ascii="Calibri" w:eastAsia="Times New Roman" w:hAnsi="Calibri" w:cs="Times New Roman"/>
              </w:rPr>
              <w:footnoteReference w:id="3"/>
            </w:r>
          </w:p>
        </w:tc>
        <w:tc>
          <w:tcPr>
            <w:tcW w:w="3117" w:type="dxa"/>
            <w:vAlign w:val="center"/>
          </w:tcPr>
          <w:p w14:paraId="48300C06" w14:textId="125DA1C9" w:rsidR="00F0209F" w:rsidRPr="000F24FE" w:rsidRDefault="008B2180" w:rsidP="00C22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subSup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x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-</m:t>
                                            </m:r>
                                            <m:acc>
                                              <m:accPr>
                                                <m:chr m:val="̅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oMath>
            </m:oMathPara>
          </w:p>
        </w:tc>
      </w:tr>
      <w:tr w:rsidR="00F0209F" w:rsidRPr="000F24FE" w14:paraId="0AF69418" w14:textId="77777777" w:rsidTr="00C22CC1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6F3704D4" w14:textId="64D3DCDC" w:rsidR="00F0209F" w:rsidRPr="000F24FE" w:rsidRDefault="00F0209F" w:rsidP="008358BC">
            <w:pPr>
              <w:jc w:val="center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Crest</w:t>
            </w:r>
          </w:p>
        </w:tc>
        <w:tc>
          <w:tcPr>
            <w:tcW w:w="3116" w:type="dxa"/>
            <w:vAlign w:val="center"/>
          </w:tcPr>
          <w:p w14:paraId="680F4DF1" w14:textId="3B7EF535" w:rsidR="00F0209F" w:rsidRPr="000F24FE" w:rsidRDefault="00B62F5B" w:rsidP="008F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 peak to RMS ratio of</w:t>
            </w:r>
            <w:r w:rsidR="00C50854">
              <w:rPr>
                <w:rFonts w:ascii="Calibri" w:eastAsia="Calibri" w:hAnsi="Calibri" w:cs="Times New Roman"/>
              </w:rPr>
              <w:t xml:space="preserve"> a waveform.</w:t>
            </w:r>
            <w:r w:rsidR="00C50854">
              <w:rPr>
                <w:rStyle w:val="FootnoteReference"/>
                <w:rFonts w:ascii="Calibri" w:eastAsia="Calibri" w:hAnsi="Calibri" w:cs="Times New Roman"/>
              </w:rPr>
              <w:footnoteReference w:id="4"/>
            </w:r>
          </w:p>
        </w:tc>
        <w:tc>
          <w:tcPr>
            <w:tcW w:w="3117" w:type="dxa"/>
            <w:vAlign w:val="center"/>
          </w:tcPr>
          <w:p w14:paraId="2CC1340D" w14:textId="26E631C0" w:rsidR="00F0209F" w:rsidRPr="000F24FE" w:rsidRDefault="008B2180" w:rsidP="00C22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den>
                </m:f>
              </m:oMath>
            </m:oMathPara>
          </w:p>
        </w:tc>
      </w:tr>
      <w:tr w:rsidR="00F0209F" w:rsidRPr="000F24FE" w14:paraId="5804B40A" w14:textId="77777777" w:rsidTr="00C22CC1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6CCA4F7B" w14:textId="072507D3" w:rsidR="00F0209F" w:rsidRPr="000F24FE" w:rsidRDefault="00F0209F" w:rsidP="008358BC">
            <w:pPr>
              <w:jc w:val="center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Shape</w:t>
            </w:r>
          </w:p>
        </w:tc>
        <w:tc>
          <w:tcPr>
            <w:tcW w:w="3116" w:type="dxa"/>
            <w:vAlign w:val="center"/>
          </w:tcPr>
          <w:p w14:paraId="3904A10F" w14:textId="6CC8369D" w:rsidR="00F0209F" w:rsidRPr="00083FC9" w:rsidRDefault="00893CBA" w:rsidP="008F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Parameter that affects the general shape of a distribution.</w:t>
            </w:r>
            <w:r w:rsidR="009C62C8">
              <w:rPr>
                <w:rStyle w:val="FootnoteReference"/>
                <w:rFonts w:ascii="Calibri" w:eastAsia="Calibri" w:hAnsi="Calibri" w:cs="Times New Roman"/>
              </w:rPr>
              <w:footnoteReference w:id="5"/>
            </w:r>
          </w:p>
        </w:tc>
        <w:tc>
          <w:tcPr>
            <w:tcW w:w="3117" w:type="dxa"/>
            <w:vAlign w:val="center"/>
          </w:tcPr>
          <w:p w14:paraId="2858215D" w14:textId="3AD92F9E" w:rsidR="00F0209F" w:rsidRPr="000F24FE" w:rsidRDefault="008B2180" w:rsidP="00C22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vertAlign w:val="subscri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vertAlign w:val="subscri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</w:tr>
      <w:tr w:rsidR="00F0209F" w:rsidRPr="000F24FE" w14:paraId="50708F94" w14:textId="77777777" w:rsidTr="00C22CC1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7A45DCD3" w14:textId="1C5FFD0B" w:rsidR="00F0209F" w:rsidRPr="000F24FE" w:rsidRDefault="00F0209F" w:rsidP="008358BC">
            <w:pPr>
              <w:jc w:val="center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Impulse</w:t>
            </w:r>
          </w:p>
        </w:tc>
        <w:tc>
          <w:tcPr>
            <w:tcW w:w="3116" w:type="dxa"/>
            <w:vAlign w:val="center"/>
          </w:tcPr>
          <w:p w14:paraId="00715FB2" w14:textId="71A095A1" w:rsidR="00F0209F" w:rsidRPr="000F24FE" w:rsidRDefault="00AC6015" w:rsidP="008F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Height of peak to</w:t>
            </w:r>
            <w:r w:rsidR="00762A47">
              <w:rPr>
                <w:rFonts w:ascii="Calibri" w:eastAsia="Calibri" w:hAnsi="Calibri" w:cs="Times New Roman"/>
              </w:rPr>
              <w:t xml:space="preserve"> the mean signal level.</w:t>
            </w:r>
            <w:r w:rsidR="000B4F7B">
              <w:rPr>
                <w:rStyle w:val="FootnoteReference"/>
                <w:rFonts w:ascii="Calibri" w:eastAsia="Calibri" w:hAnsi="Calibri" w:cs="Times New Roman"/>
              </w:rPr>
              <w:footnoteReference w:id="6"/>
            </w:r>
          </w:p>
        </w:tc>
        <w:tc>
          <w:tcPr>
            <w:tcW w:w="3117" w:type="dxa"/>
            <w:vAlign w:val="center"/>
          </w:tcPr>
          <w:p w14:paraId="65357FB1" w14:textId="342B693F" w:rsidR="00F0209F" w:rsidRPr="000F24FE" w:rsidRDefault="008B2180" w:rsidP="00C22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eastAsiaTheme="minorEastAsia" w:hAnsi="Cambria Math"/>
                            <w:i/>
                            <w:vertAlign w:val="subscript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N</m:t>
                        </m:r>
                      </m:sup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vertAlign w:val="subscri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vertAlign w:val="subscri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vertAlign w:val="subscript"/>
                                  </w:rPr>
                                  <m:t>n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</w:tr>
      <w:tr w:rsidR="00F0209F" w:rsidRPr="000F24FE" w14:paraId="33BE8258" w14:textId="77777777" w:rsidTr="00C22CC1">
        <w:trPr>
          <w:trHeight w:val="1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  <w:vAlign w:val="center"/>
          </w:tcPr>
          <w:p w14:paraId="1C81C1FE" w14:textId="107AB949" w:rsidR="00F0209F" w:rsidRPr="000F24FE" w:rsidRDefault="00F0209F" w:rsidP="008358BC">
            <w:pPr>
              <w:jc w:val="center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Margin</w:t>
            </w:r>
          </w:p>
        </w:tc>
        <w:tc>
          <w:tcPr>
            <w:tcW w:w="3116" w:type="dxa"/>
            <w:vAlign w:val="center"/>
          </w:tcPr>
          <w:p w14:paraId="5C698EB2" w14:textId="71397B3A" w:rsidR="00F0209F" w:rsidRPr="000F24FE" w:rsidRDefault="00F663B9" w:rsidP="008F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Peak </w:t>
            </w:r>
            <w:r w:rsidR="00D42FEB">
              <w:rPr>
                <w:rFonts w:ascii="Calibri" w:eastAsia="Calibri" w:hAnsi="Calibri" w:cs="Times New Roman"/>
              </w:rPr>
              <w:t xml:space="preserve">amplitude to </w:t>
            </w:r>
            <w:r w:rsidR="004C144A">
              <w:rPr>
                <w:rFonts w:ascii="Calibri" w:eastAsia="Calibri" w:hAnsi="Calibri" w:cs="Times New Roman"/>
              </w:rPr>
              <w:t xml:space="preserve">squared mean </w:t>
            </w:r>
            <w:r w:rsidR="006B7EA0">
              <w:rPr>
                <w:rFonts w:ascii="Calibri" w:eastAsia="Calibri" w:hAnsi="Calibri" w:cs="Times New Roman"/>
              </w:rPr>
              <w:t>of squared roots</w:t>
            </w:r>
            <w:r w:rsidR="008D38A9">
              <w:rPr>
                <w:rFonts w:ascii="Calibri" w:eastAsia="Calibri" w:hAnsi="Calibri" w:cs="Times New Roman"/>
              </w:rPr>
              <w:t xml:space="preserve"> of absolute amplitudes – also called “clearance factor</w:t>
            </w:r>
            <w:r w:rsidR="00E727C3">
              <w:rPr>
                <w:rFonts w:ascii="Calibri" w:eastAsia="Calibri" w:hAnsi="Calibri" w:cs="Times New Roman"/>
              </w:rPr>
              <w:t>.”</w:t>
            </w:r>
            <w:r w:rsidR="00E727C3">
              <w:rPr>
                <w:rStyle w:val="FootnoteReference"/>
                <w:rFonts w:ascii="Calibri" w:eastAsia="Calibri" w:hAnsi="Calibri" w:cs="Times New Roman"/>
              </w:rPr>
              <w:footnoteReference w:id="7"/>
            </w:r>
          </w:p>
        </w:tc>
        <w:tc>
          <w:tcPr>
            <w:tcW w:w="3117" w:type="dxa"/>
            <w:vAlign w:val="center"/>
          </w:tcPr>
          <w:p w14:paraId="38FBECF7" w14:textId="0430BA59" w:rsidR="00F0209F" w:rsidRPr="000F24FE" w:rsidRDefault="008B2180" w:rsidP="00C22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max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d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rad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92C065B" w14:textId="77777777" w:rsidR="00C22CC1" w:rsidRDefault="00C22CC1" w:rsidP="00166296">
      <w:pPr>
        <w:spacing w:line="480" w:lineRule="auto"/>
        <w:rPr>
          <w:rFonts w:eastAsiaTheme="minorEastAsia"/>
        </w:rPr>
      </w:pPr>
    </w:p>
    <w:p w14:paraId="4BFE42DC" w14:textId="640AB0C3" w:rsidR="00B62616" w:rsidRPr="000F24FE" w:rsidRDefault="00B62616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lastRenderedPageBreak/>
        <w:t xml:space="preserve">Table 2: Feature – Domain </w:t>
      </w:r>
      <w:r w:rsidR="006506F3" w:rsidRPr="000F24FE">
        <w:rPr>
          <w:rFonts w:eastAsiaTheme="minorEastAsia"/>
        </w:rPr>
        <w:t>IDs</w:t>
      </w:r>
    </w:p>
    <w:tbl>
      <w:tblPr>
        <w:tblStyle w:val="PlainTable4"/>
        <w:tblW w:w="0" w:type="auto"/>
        <w:jc w:val="center"/>
        <w:tblLook w:val="06A0" w:firstRow="1" w:lastRow="0" w:firstColumn="1" w:lastColumn="0" w:noHBand="1" w:noVBand="1"/>
      </w:tblPr>
      <w:tblGrid>
        <w:gridCol w:w="2395"/>
        <w:gridCol w:w="582"/>
      </w:tblGrid>
      <w:tr w:rsidR="006506F3" w:rsidRPr="000F24FE" w14:paraId="63EF5D03" w14:textId="77777777" w:rsidTr="00993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86F4364" w14:textId="0FEBEE7C" w:rsidR="006506F3" w:rsidRPr="000F24FE" w:rsidRDefault="006506F3" w:rsidP="00993984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Feature – Domain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791A35" w14:textId="5C6C947B" w:rsidR="006506F3" w:rsidRPr="000F24FE" w:rsidRDefault="006506F3" w:rsidP="00993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ID</w:t>
            </w:r>
          </w:p>
        </w:tc>
      </w:tr>
      <w:tr w:rsidR="006506F3" w:rsidRPr="000F24FE" w14:paraId="17A00D57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0D01C5F" w14:textId="4248A561" w:rsidR="006506F3" w:rsidRPr="000F24FE" w:rsidRDefault="00302366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Skewness – Velocity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ADD5202" w14:textId="4E6F5F57" w:rsidR="006506F3" w:rsidRPr="000F24FE" w:rsidRDefault="00302366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SV</w:t>
            </w:r>
          </w:p>
        </w:tc>
      </w:tr>
      <w:tr w:rsidR="006506F3" w:rsidRPr="000F24FE" w14:paraId="347FEE56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722C8AC2" w14:textId="4E086514" w:rsidR="006506F3" w:rsidRPr="000F24FE" w:rsidRDefault="00302366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Skewness – Acceleration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1D4319C" w14:textId="1AEF0DF8" w:rsidR="006506F3" w:rsidRPr="000F24FE" w:rsidRDefault="00302366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SA</w:t>
            </w:r>
          </w:p>
        </w:tc>
      </w:tr>
      <w:tr w:rsidR="006506F3" w:rsidRPr="000F24FE" w14:paraId="635B7507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2AE729B7" w14:textId="25CE3F28" w:rsidR="006506F3" w:rsidRPr="000F24FE" w:rsidRDefault="00302366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Kurtosis – Velocity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01382E78" w14:textId="303CAB48" w:rsidR="006506F3" w:rsidRPr="000F24FE" w:rsidRDefault="00302366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KV</w:t>
            </w:r>
          </w:p>
        </w:tc>
      </w:tr>
      <w:tr w:rsidR="006506F3" w:rsidRPr="000F24FE" w14:paraId="13F8CC5B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46A579AA" w14:textId="1F8E05EB" w:rsidR="006506F3" w:rsidRPr="000F24FE" w:rsidRDefault="00302366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Kurtosis – Acceleration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539582E" w14:textId="740B5F6C" w:rsidR="006506F3" w:rsidRPr="000F24FE" w:rsidRDefault="00302366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KA</w:t>
            </w:r>
          </w:p>
        </w:tc>
      </w:tr>
      <w:tr w:rsidR="006506F3" w:rsidRPr="000F24FE" w14:paraId="5A9D1F5C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4AC48B43" w14:textId="543D4710" w:rsidR="006506F3" w:rsidRPr="000F24FE" w:rsidRDefault="004C32CF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Crest – Velocity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711F58C3" w14:textId="0C8EC5FC" w:rsidR="006506F3" w:rsidRPr="000F24FE" w:rsidRDefault="004C32CF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CV</w:t>
            </w:r>
          </w:p>
        </w:tc>
      </w:tr>
      <w:tr w:rsidR="006506F3" w:rsidRPr="000F24FE" w14:paraId="3D8D42DA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58C8E343" w14:textId="6B5A14F6" w:rsidR="006506F3" w:rsidRPr="000F24FE" w:rsidRDefault="004C32CF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Crest – Acceleration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DC36F30" w14:textId="182CFF91" w:rsidR="006506F3" w:rsidRPr="000F24FE" w:rsidRDefault="004C32CF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CA</w:t>
            </w:r>
          </w:p>
        </w:tc>
      </w:tr>
      <w:tr w:rsidR="004C32CF" w:rsidRPr="000F24FE" w14:paraId="0E457717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79708BF7" w14:textId="1DB8DC99" w:rsidR="004C32CF" w:rsidRPr="000F24FE" w:rsidRDefault="004C32CF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Shape – Velocity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DB68627" w14:textId="17AAFDA1" w:rsidR="004C32CF" w:rsidRPr="000F24FE" w:rsidRDefault="00811194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SHV</w:t>
            </w:r>
          </w:p>
        </w:tc>
      </w:tr>
      <w:tr w:rsidR="004C32CF" w:rsidRPr="000F24FE" w14:paraId="704693FB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19F656A5" w14:textId="45977C4F" w:rsidR="004C32CF" w:rsidRPr="000F24FE" w:rsidRDefault="00811194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Shape – Acceleration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A66AEA4" w14:textId="15D0D817" w:rsidR="004C32CF" w:rsidRPr="000F24FE" w:rsidRDefault="00811194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SHA</w:t>
            </w:r>
          </w:p>
        </w:tc>
      </w:tr>
      <w:tr w:rsidR="004C32CF" w:rsidRPr="000F24FE" w14:paraId="45027AEC" w14:textId="77777777" w:rsidTr="00993984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5EA7EC2F" w14:textId="60D628B2" w:rsidR="004C32CF" w:rsidRPr="000F24FE" w:rsidRDefault="00811194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Impulse – Velocity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B1CA568" w14:textId="56F28426" w:rsidR="004C32CF" w:rsidRPr="000F24FE" w:rsidRDefault="00811194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IV</w:t>
            </w:r>
          </w:p>
        </w:tc>
      </w:tr>
      <w:tr w:rsidR="004C32CF" w:rsidRPr="000F24FE" w14:paraId="03F121A9" w14:textId="77777777" w:rsidTr="0026728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0B327832" w14:textId="697E7907" w:rsidR="004C32CF" w:rsidRPr="000F24FE" w:rsidRDefault="00811194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Impulse – Acceleration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A39BC14" w14:textId="7F1854C8" w:rsidR="004C32CF" w:rsidRPr="000F24FE" w:rsidRDefault="00811194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IA</w:t>
            </w:r>
          </w:p>
        </w:tc>
      </w:tr>
      <w:tr w:rsidR="004C32CF" w:rsidRPr="000F24FE" w14:paraId="106AA3CE" w14:textId="77777777" w:rsidTr="0026728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54A5146E" w14:textId="19CA341F" w:rsidR="004C32CF" w:rsidRPr="000F24FE" w:rsidRDefault="00811194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Margin – Velocity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5C0D971A" w14:textId="01CB7622" w:rsidR="004C32CF" w:rsidRPr="000F24FE" w:rsidRDefault="00811194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MV</w:t>
            </w:r>
          </w:p>
        </w:tc>
      </w:tr>
      <w:tr w:rsidR="004C32CF" w:rsidRPr="000F24FE" w14:paraId="29D210C7" w14:textId="77777777" w:rsidTr="0026728D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auto"/>
            </w:tcBorders>
            <w:vAlign w:val="center"/>
          </w:tcPr>
          <w:p w14:paraId="661AC3C4" w14:textId="1644F263" w:rsidR="004C32CF" w:rsidRPr="000F24FE" w:rsidRDefault="00811194" w:rsidP="00993984">
            <w:pPr>
              <w:rPr>
                <w:rFonts w:eastAsiaTheme="minorEastAsia"/>
                <w:b w:val="0"/>
                <w:bCs w:val="0"/>
              </w:rPr>
            </w:pPr>
            <w:r w:rsidRPr="000F24FE">
              <w:rPr>
                <w:rFonts w:eastAsiaTheme="minorEastAsia"/>
                <w:b w:val="0"/>
                <w:bCs w:val="0"/>
              </w:rPr>
              <w:t>Margin – Acceleration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2BD51D4E" w14:textId="7C20BDA2" w:rsidR="004C32CF" w:rsidRPr="000F24FE" w:rsidRDefault="00811194" w:rsidP="00993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MA</w:t>
            </w:r>
          </w:p>
        </w:tc>
      </w:tr>
    </w:tbl>
    <w:p w14:paraId="3432FB08" w14:textId="77777777" w:rsidR="006506F3" w:rsidRPr="000F24FE" w:rsidRDefault="006506F3" w:rsidP="00166296">
      <w:pPr>
        <w:spacing w:line="480" w:lineRule="auto"/>
        <w:rPr>
          <w:rFonts w:eastAsiaTheme="minorEastAsia"/>
        </w:rPr>
      </w:pPr>
    </w:p>
    <w:p w14:paraId="32228CEA" w14:textId="1C1777C4" w:rsidR="0030723B" w:rsidRPr="000F24FE" w:rsidRDefault="0030723B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  <w:i/>
          <w:iCs/>
        </w:rPr>
        <w:t>Feature Test</w:t>
      </w:r>
      <w:r w:rsidR="008E09E8" w:rsidRPr="000F24FE">
        <w:rPr>
          <w:rFonts w:eastAsiaTheme="minorEastAsia"/>
          <w:i/>
          <w:iCs/>
        </w:rPr>
        <w:t xml:space="preserve"> Methods</w:t>
      </w:r>
    </w:p>
    <w:p w14:paraId="184BA1FF" w14:textId="50781791" w:rsidR="0051778E" w:rsidRPr="000F24FE" w:rsidRDefault="005B1F68" w:rsidP="008E09E8">
      <w:pPr>
        <w:spacing w:line="480" w:lineRule="auto"/>
        <w:ind w:firstLine="720"/>
        <w:rPr>
          <w:rFonts w:eastAsiaTheme="minorEastAsia"/>
        </w:rPr>
      </w:pPr>
      <w:r w:rsidRPr="000F24FE">
        <w:rPr>
          <w:rFonts w:eastAsiaTheme="minorEastAsia"/>
        </w:rPr>
        <w:t xml:space="preserve">Each feature was tested </w:t>
      </w:r>
      <w:r w:rsidR="00166341" w:rsidRPr="000F24FE">
        <w:rPr>
          <w:rFonts w:eastAsiaTheme="minorEastAsia"/>
        </w:rPr>
        <w:t xml:space="preserve">for model Accuracy </w:t>
      </w:r>
      <w:r w:rsidR="00C151F3" w:rsidRPr="000F24FE">
        <w:rPr>
          <w:rFonts w:eastAsiaTheme="minorEastAsia"/>
        </w:rPr>
        <w:t xml:space="preserve">along Velocity, and then Acceleration. </w:t>
      </w:r>
      <w:r w:rsidR="0005553A" w:rsidRPr="000F24FE">
        <w:rPr>
          <w:rFonts w:eastAsiaTheme="minorEastAsia"/>
        </w:rPr>
        <w:t>Model parameters were set at 20 periods</w:t>
      </w:r>
      <w:r w:rsidR="007E7941" w:rsidRPr="000F24FE">
        <w:rPr>
          <w:rFonts w:eastAsiaTheme="minorEastAsia"/>
        </w:rPr>
        <w:t xml:space="preserve">, </w:t>
      </w:r>
      <w:r w:rsidR="00D62ADA" w:rsidRPr="000F24FE">
        <w:rPr>
          <w:rFonts w:eastAsiaTheme="minorEastAsia"/>
        </w:rPr>
        <w:t>10 bins</w:t>
      </w:r>
      <w:r w:rsidR="007E7941" w:rsidRPr="000F24FE">
        <w:rPr>
          <w:rFonts w:eastAsiaTheme="minorEastAsia"/>
        </w:rPr>
        <w:t>, and 50% sampling</w:t>
      </w:r>
      <w:r w:rsidR="00E2520A" w:rsidRPr="000F24FE">
        <w:rPr>
          <w:rFonts w:eastAsiaTheme="minorEastAsia"/>
        </w:rPr>
        <w:t>.</w:t>
      </w:r>
      <w:r w:rsidR="002A0FC7" w:rsidRPr="000F24FE">
        <w:rPr>
          <w:rFonts w:eastAsiaTheme="minorEastAsia"/>
        </w:rPr>
        <w:t xml:space="preserve"> </w:t>
      </w:r>
      <w:r w:rsidR="007E7941" w:rsidRPr="000F24FE">
        <w:rPr>
          <w:rFonts w:eastAsiaTheme="minorEastAsia"/>
        </w:rPr>
        <w:t>For each</w:t>
      </w:r>
      <w:r w:rsidR="00451A38" w:rsidRPr="000F24FE">
        <w:rPr>
          <w:rFonts w:eastAsiaTheme="minorEastAsia"/>
        </w:rPr>
        <w:t xml:space="preserve"> new</w:t>
      </w:r>
      <w:r w:rsidR="007E7941" w:rsidRPr="000F24FE">
        <w:rPr>
          <w:rFonts w:eastAsiaTheme="minorEastAsia"/>
        </w:rPr>
        <w:t xml:space="preserve"> test,</w:t>
      </w:r>
      <w:r w:rsidR="00451A38" w:rsidRPr="000F24FE">
        <w:rPr>
          <w:rFonts w:eastAsiaTheme="minorEastAsia"/>
        </w:rPr>
        <w:t xml:space="preserve"> </w:t>
      </w:r>
      <w:r w:rsidR="00F16492" w:rsidRPr="000F24FE">
        <w:rPr>
          <w:rFonts w:eastAsiaTheme="minorEastAsia"/>
        </w:rPr>
        <w:t>a new</w:t>
      </w:r>
      <w:r w:rsidR="009546A8" w:rsidRPr="000F24FE">
        <w:rPr>
          <w:rFonts w:eastAsiaTheme="minorEastAsia"/>
        </w:rPr>
        <w:t xml:space="preserve"> training and test set are sampled with Pseudocode 2.</w:t>
      </w:r>
      <w:r w:rsidR="0090738A" w:rsidRPr="000F24FE">
        <w:rPr>
          <w:rFonts w:eastAsiaTheme="minorEastAsia"/>
        </w:rPr>
        <w:t xml:space="preserve"> </w:t>
      </w:r>
      <w:r w:rsidR="00D62ADA" w:rsidRPr="000F24FE">
        <w:rPr>
          <w:rFonts w:eastAsiaTheme="minorEastAsia"/>
        </w:rPr>
        <w:t>For each test</w:t>
      </w:r>
      <w:r w:rsidR="00DD5E0A" w:rsidRPr="000F24FE">
        <w:rPr>
          <w:rFonts w:eastAsiaTheme="minorEastAsia"/>
        </w:rPr>
        <w:t>,</w:t>
      </w:r>
      <w:r w:rsidR="00D62ADA" w:rsidRPr="000F24FE">
        <w:rPr>
          <w:rFonts w:eastAsiaTheme="minorEastAsia"/>
        </w:rPr>
        <w:t xml:space="preserve"> </w:t>
      </w:r>
      <w:r w:rsidR="002A0FC7" w:rsidRPr="000F24FE">
        <w:rPr>
          <w:rFonts w:eastAsiaTheme="minorEastAsia"/>
        </w:rPr>
        <w:t xml:space="preserve">Table </w:t>
      </w:r>
      <w:r w:rsidR="00985AF0">
        <w:rPr>
          <w:rFonts w:eastAsiaTheme="minorEastAsia"/>
        </w:rPr>
        <w:t>3</w:t>
      </w:r>
      <w:r w:rsidR="002A0FC7" w:rsidRPr="000F24FE">
        <w:rPr>
          <w:rFonts w:eastAsiaTheme="minorEastAsia"/>
        </w:rPr>
        <w:t xml:space="preserve"> shows </w:t>
      </w:r>
      <w:r w:rsidR="00F83B3E" w:rsidRPr="000F24FE">
        <w:rPr>
          <w:rFonts w:eastAsiaTheme="minorEastAsia"/>
        </w:rPr>
        <w:t xml:space="preserve">statistical data for model </w:t>
      </w:r>
      <w:r w:rsidR="00985AF0">
        <w:rPr>
          <w:rFonts w:eastAsiaTheme="minorEastAsia"/>
        </w:rPr>
        <w:t>A</w:t>
      </w:r>
      <w:r w:rsidR="00F83B3E" w:rsidRPr="000F24FE">
        <w:rPr>
          <w:rFonts w:eastAsiaTheme="minorEastAsia"/>
        </w:rPr>
        <w:t>ccuracy</w:t>
      </w:r>
      <w:r w:rsidR="00B05075" w:rsidRPr="000F24FE">
        <w:rPr>
          <w:rFonts w:eastAsiaTheme="minorEastAsia"/>
        </w:rPr>
        <w:t xml:space="preserve"> </w:t>
      </w:r>
      <w:r w:rsidR="00B05075" w:rsidRPr="000F24FE">
        <w:rPr>
          <w:rFonts w:eastAsiaTheme="minorEastAsia"/>
        </w:rPr>
        <w:lastRenderedPageBreak/>
        <w:t xml:space="preserve">after running </w:t>
      </w:r>
      <w:r w:rsidR="00AC51AC" w:rsidRPr="000F24FE">
        <w:rPr>
          <w:rFonts w:eastAsiaTheme="minorEastAsia"/>
        </w:rPr>
        <w:t xml:space="preserve">the classifier </w:t>
      </w:r>
      <w:r w:rsidR="006E40E1" w:rsidRPr="000F24FE">
        <w:rPr>
          <w:rFonts w:eastAsiaTheme="minorEastAsia"/>
        </w:rPr>
        <w:t>50</w:t>
      </w:r>
      <w:r w:rsidR="00864D70" w:rsidRPr="000F24FE">
        <w:rPr>
          <w:rFonts w:eastAsiaTheme="minorEastAsia"/>
        </w:rPr>
        <w:t xml:space="preserve"> times.</w:t>
      </w:r>
      <w:r w:rsidR="00DD5E0A" w:rsidRPr="000F24FE">
        <w:rPr>
          <w:rFonts w:eastAsiaTheme="minorEastAsia"/>
        </w:rPr>
        <w:t xml:space="preserve"> </w:t>
      </w:r>
      <w:r w:rsidR="00975283">
        <w:rPr>
          <w:rFonts w:eastAsiaTheme="minorEastAsia"/>
        </w:rPr>
        <w:t xml:space="preserve">Appendix </w:t>
      </w:r>
      <w:r w:rsidR="00A51121" w:rsidRPr="000F24FE">
        <w:rPr>
          <w:rFonts w:eastAsiaTheme="minorEastAsia"/>
        </w:rPr>
        <w:t xml:space="preserve">Figure </w:t>
      </w:r>
      <w:r w:rsidR="00975283">
        <w:rPr>
          <w:rFonts w:eastAsiaTheme="minorEastAsia"/>
        </w:rPr>
        <w:t>3</w:t>
      </w:r>
      <w:r w:rsidR="00A51121" w:rsidRPr="000F24FE">
        <w:rPr>
          <w:rFonts w:eastAsiaTheme="minorEastAsia"/>
        </w:rPr>
        <w:t xml:space="preserve"> shows the results of Table </w:t>
      </w:r>
      <w:r w:rsidR="00975283">
        <w:rPr>
          <w:rFonts w:eastAsiaTheme="minorEastAsia"/>
        </w:rPr>
        <w:t>3</w:t>
      </w:r>
      <w:r w:rsidR="00A51121" w:rsidRPr="000F24FE">
        <w:rPr>
          <w:rFonts w:eastAsiaTheme="minorEastAsia"/>
        </w:rPr>
        <w:t xml:space="preserve"> </w:t>
      </w:r>
      <w:r w:rsidR="00002810" w:rsidRPr="000F24FE">
        <w:rPr>
          <w:rFonts w:eastAsiaTheme="minorEastAsia"/>
        </w:rPr>
        <w:t xml:space="preserve">in a box and whisker plot. </w:t>
      </w:r>
    </w:p>
    <w:p w14:paraId="1ADD1725" w14:textId="17E4F887" w:rsidR="00F83B3E" w:rsidRPr="000F24FE" w:rsidRDefault="00F83B3E" w:rsidP="00166296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Table </w:t>
      </w:r>
      <w:r w:rsidR="00975283">
        <w:rPr>
          <w:rFonts w:eastAsiaTheme="minorEastAsia"/>
        </w:rPr>
        <w:t>3</w:t>
      </w:r>
      <w:r w:rsidRPr="000F24FE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1597"/>
        <w:gridCol w:w="1057"/>
        <w:gridCol w:w="1057"/>
        <w:gridCol w:w="1057"/>
        <w:gridCol w:w="1056"/>
        <w:gridCol w:w="1057"/>
        <w:gridCol w:w="1057"/>
        <w:gridCol w:w="1057"/>
      </w:tblGrid>
      <w:tr w:rsidR="00224111" w:rsidRPr="000F24FE" w14:paraId="2EB1EBC0" w14:textId="77777777" w:rsidTr="004B3BA3">
        <w:trPr>
          <w:trHeight w:val="236"/>
        </w:trPr>
        <w:tc>
          <w:tcPr>
            <w:tcW w:w="1952" w:type="dxa"/>
            <w:gridSpan w:val="2"/>
            <w:vAlign w:val="center"/>
          </w:tcPr>
          <w:p w14:paraId="20BC5E1F" w14:textId="77777777" w:rsidR="00224111" w:rsidRPr="000F24FE" w:rsidRDefault="00224111" w:rsidP="008B1D01">
            <w:pPr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7398" w:type="dxa"/>
            <w:gridSpan w:val="7"/>
            <w:tcBorders>
              <w:bottom w:val="single" w:sz="4" w:space="0" w:color="auto"/>
            </w:tcBorders>
            <w:vAlign w:val="center"/>
          </w:tcPr>
          <w:p w14:paraId="25AE66FE" w14:textId="087E3040" w:rsidR="00224111" w:rsidRPr="000F24FE" w:rsidRDefault="00634F6E" w:rsidP="00224111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Accuracy (%)</w:t>
            </w:r>
          </w:p>
        </w:tc>
      </w:tr>
      <w:tr w:rsidR="0023061B" w:rsidRPr="000F24FE" w14:paraId="442C3FEC" w14:textId="77777777" w:rsidTr="004B3BA3">
        <w:trPr>
          <w:trHeight w:val="236"/>
        </w:trPr>
        <w:tc>
          <w:tcPr>
            <w:tcW w:w="1952" w:type="dxa"/>
            <w:gridSpan w:val="2"/>
            <w:vAlign w:val="center"/>
          </w:tcPr>
          <w:p w14:paraId="0FC8BC94" w14:textId="6F2A63D7" w:rsidR="0023061B" w:rsidRPr="000F24FE" w:rsidRDefault="0023061B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Feature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F72AEC" w14:textId="77096477" w:rsidR="0023061B" w:rsidRPr="000F24FE" w:rsidRDefault="00BC0300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Mean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365933" w14:textId="698E17B3" w:rsidR="0023061B" w:rsidRPr="000F24FE" w:rsidRDefault="00BC0300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St</w:t>
            </w:r>
            <w:r w:rsidR="005B0EC8" w:rsidRPr="000F24FE">
              <w:rPr>
                <w:rFonts w:eastAsiaTheme="minorEastAsia"/>
                <w:b/>
                <w:bCs/>
              </w:rPr>
              <w:t>d. Dev.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0905F1" w14:textId="5E25A718" w:rsidR="0023061B" w:rsidRPr="000F24FE" w:rsidRDefault="005B0EC8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Min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35D7AC" w14:textId="6FBFCAA4" w:rsidR="0023061B" w:rsidRPr="000F24FE" w:rsidRDefault="005B0EC8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Max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9FDB9E" w14:textId="45EE9676" w:rsidR="0023061B" w:rsidRPr="000F24FE" w:rsidRDefault="005B0EC8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Median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B9193C" w14:textId="69083EE4" w:rsidR="0023061B" w:rsidRPr="000F24FE" w:rsidRDefault="005B0EC8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25%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83C512" w14:textId="1C65208E" w:rsidR="0023061B" w:rsidRPr="000F24FE" w:rsidRDefault="005B0EC8" w:rsidP="008B1D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75%</w:t>
            </w:r>
          </w:p>
        </w:tc>
      </w:tr>
      <w:tr w:rsidR="005B0EC8" w:rsidRPr="000F24FE" w14:paraId="5A444D6A" w14:textId="77777777" w:rsidTr="004B3BA3">
        <w:trPr>
          <w:trHeight w:val="231"/>
        </w:trPr>
        <w:tc>
          <w:tcPr>
            <w:tcW w:w="935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ADCF8E0" w14:textId="19870747" w:rsidR="005B0EC8" w:rsidRPr="000F24FE" w:rsidRDefault="005B0EC8" w:rsidP="0023061B">
            <w:pPr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Skewness</w:t>
            </w:r>
          </w:p>
        </w:tc>
      </w:tr>
      <w:tr w:rsidR="00C52AC6" w:rsidRPr="000F24FE" w14:paraId="7A0B308F" w14:textId="77777777" w:rsidTr="004B3BA3">
        <w:trPr>
          <w:trHeight w:val="231"/>
        </w:trPr>
        <w:tc>
          <w:tcPr>
            <w:tcW w:w="355" w:type="dxa"/>
          </w:tcPr>
          <w:p w14:paraId="61F718A3" w14:textId="1AF1A96E" w:rsidR="00C52AC6" w:rsidRPr="000F24FE" w:rsidRDefault="00C52AC6" w:rsidP="00C52AC6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7038D93A" w14:textId="43FDAC44" w:rsidR="00C52AC6" w:rsidRPr="000F24FE" w:rsidRDefault="00C52AC6" w:rsidP="00C52AC6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Velocity</w:t>
            </w:r>
          </w:p>
        </w:tc>
        <w:tc>
          <w:tcPr>
            <w:tcW w:w="1057" w:type="dxa"/>
          </w:tcPr>
          <w:p w14:paraId="4FF28034" w14:textId="0B620689" w:rsidR="00C52AC6" w:rsidRPr="000F24FE" w:rsidRDefault="00C52AC6" w:rsidP="00C52AC6">
            <w:pPr>
              <w:jc w:val="right"/>
              <w:rPr>
                <w:rFonts w:eastAsiaTheme="minorEastAsia"/>
              </w:rPr>
            </w:pPr>
            <w:r w:rsidRPr="000F24FE">
              <w:t>56.933</w:t>
            </w:r>
          </w:p>
        </w:tc>
        <w:tc>
          <w:tcPr>
            <w:tcW w:w="1057" w:type="dxa"/>
          </w:tcPr>
          <w:p w14:paraId="252D27BB" w14:textId="4AA16C2B" w:rsidR="00C52AC6" w:rsidRPr="000F24FE" w:rsidRDefault="00C52AC6" w:rsidP="00C52AC6">
            <w:pPr>
              <w:jc w:val="right"/>
              <w:rPr>
                <w:rFonts w:eastAsiaTheme="minorEastAsia"/>
              </w:rPr>
            </w:pPr>
            <w:r w:rsidRPr="000F24FE">
              <w:t>5.032</w:t>
            </w:r>
          </w:p>
        </w:tc>
        <w:tc>
          <w:tcPr>
            <w:tcW w:w="1057" w:type="dxa"/>
          </w:tcPr>
          <w:p w14:paraId="5059E66F" w14:textId="2DBF8284" w:rsidR="00C52AC6" w:rsidRPr="000F24FE" w:rsidRDefault="00C52AC6" w:rsidP="00C52AC6">
            <w:pPr>
              <w:jc w:val="right"/>
              <w:rPr>
                <w:rFonts w:eastAsiaTheme="minorEastAsia"/>
              </w:rPr>
            </w:pPr>
            <w:r w:rsidRPr="000F24FE">
              <w:t>50.000</w:t>
            </w:r>
          </w:p>
        </w:tc>
        <w:tc>
          <w:tcPr>
            <w:tcW w:w="1056" w:type="dxa"/>
          </w:tcPr>
          <w:p w14:paraId="23E9FE54" w14:textId="26FED414" w:rsidR="00C52AC6" w:rsidRPr="000F24FE" w:rsidRDefault="00C52AC6" w:rsidP="00C52AC6">
            <w:pPr>
              <w:jc w:val="right"/>
              <w:rPr>
                <w:rFonts w:eastAsiaTheme="minorEastAsia"/>
              </w:rPr>
            </w:pPr>
            <w:r w:rsidRPr="000F24FE">
              <w:t>70.000</w:t>
            </w:r>
          </w:p>
        </w:tc>
        <w:tc>
          <w:tcPr>
            <w:tcW w:w="1057" w:type="dxa"/>
          </w:tcPr>
          <w:p w14:paraId="62CE935D" w14:textId="191AB9BE" w:rsidR="00C52AC6" w:rsidRPr="000F24FE" w:rsidRDefault="00C52AC6" w:rsidP="00C52AC6">
            <w:pPr>
              <w:jc w:val="right"/>
              <w:rPr>
                <w:rFonts w:eastAsiaTheme="minorEastAsia"/>
              </w:rPr>
            </w:pPr>
            <w:r w:rsidRPr="000F24FE">
              <w:t>56.667</w:t>
            </w:r>
          </w:p>
        </w:tc>
        <w:tc>
          <w:tcPr>
            <w:tcW w:w="1057" w:type="dxa"/>
          </w:tcPr>
          <w:p w14:paraId="29F82F21" w14:textId="31546386" w:rsidR="00C52AC6" w:rsidRPr="000F24FE" w:rsidRDefault="00C52AC6" w:rsidP="00C52AC6">
            <w:pPr>
              <w:jc w:val="right"/>
              <w:rPr>
                <w:rFonts w:eastAsiaTheme="minorEastAsia"/>
              </w:rPr>
            </w:pPr>
            <w:r w:rsidRPr="000F24FE">
              <w:t>53.333</w:t>
            </w:r>
          </w:p>
        </w:tc>
        <w:tc>
          <w:tcPr>
            <w:tcW w:w="1057" w:type="dxa"/>
          </w:tcPr>
          <w:p w14:paraId="095AC383" w14:textId="0D7AD9AF" w:rsidR="00C52AC6" w:rsidRPr="000F24FE" w:rsidRDefault="00C52AC6" w:rsidP="00C52AC6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</w:tr>
      <w:tr w:rsidR="00444025" w:rsidRPr="000F24FE" w14:paraId="765284CF" w14:textId="77777777" w:rsidTr="004B3BA3">
        <w:trPr>
          <w:trHeight w:val="231"/>
        </w:trPr>
        <w:tc>
          <w:tcPr>
            <w:tcW w:w="355" w:type="dxa"/>
          </w:tcPr>
          <w:p w14:paraId="0EEFA656" w14:textId="77777777" w:rsidR="00444025" w:rsidRPr="000F24FE" w:rsidRDefault="00444025" w:rsidP="00444025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4B2837E5" w14:textId="71778C86" w:rsidR="00444025" w:rsidRPr="000F24FE" w:rsidRDefault="00444025" w:rsidP="00444025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Acceleration</w:t>
            </w:r>
          </w:p>
        </w:tc>
        <w:tc>
          <w:tcPr>
            <w:tcW w:w="1057" w:type="dxa"/>
          </w:tcPr>
          <w:p w14:paraId="60F5346A" w14:textId="4FD8B805" w:rsidR="00444025" w:rsidRPr="000F24FE" w:rsidRDefault="00444025" w:rsidP="00444025">
            <w:pPr>
              <w:jc w:val="right"/>
              <w:rPr>
                <w:rFonts w:eastAsiaTheme="minorEastAsia"/>
              </w:rPr>
            </w:pPr>
            <w:r w:rsidRPr="000F24FE">
              <w:t>57.200</w:t>
            </w:r>
          </w:p>
        </w:tc>
        <w:tc>
          <w:tcPr>
            <w:tcW w:w="1057" w:type="dxa"/>
          </w:tcPr>
          <w:p w14:paraId="39E8B9C0" w14:textId="481883B7" w:rsidR="00444025" w:rsidRPr="000F24FE" w:rsidRDefault="00444025" w:rsidP="00444025">
            <w:pPr>
              <w:jc w:val="right"/>
              <w:rPr>
                <w:rFonts w:eastAsiaTheme="minorEastAsia"/>
              </w:rPr>
            </w:pPr>
            <w:r w:rsidRPr="000F24FE">
              <w:t>5.527</w:t>
            </w:r>
          </w:p>
        </w:tc>
        <w:tc>
          <w:tcPr>
            <w:tcW w:w="1057" w:type="dxa"/>
          </w:tcPr>
          <w:p w14:paraId="302ABC2A" w14:textId="6F81CC88" w:rsidR="00444025" w:rsidRPr="000F24FE" w:rsidRDefault="00444025" w:rsidP="00444025">
            <w:pPr>
              <w:jc w:val="right"/>
              <w:rPr>
                <w:rFonts w:eastAsiaTheme="minorEastAsia"/>
              </w:rPr>
            </w:pPr>
            <w:r w:rsidRPr="000F24FE">
              <w:t>46.667</w:t>
            </w:r>
          </w:p>
        </w:tc>
        <w:tc>
          <w:tcPr>
            <w:tcW w:w="1056" w:type="dxa"/>
          </w:tcPr>
          <w:p w14:paraId="728160AF" w14:textId="6190816E" w:rsidR="00444025" w:rsidRPr="000F24FE" w:rsidRDefault="00444025" w:rsidP="00444025">
            <w:pPr>
              <w:jc w:val="right"/>
              <w:rPr>
                <w:rFonts w:eastAsiaTheme="minorEastAsia"/>
              </w:rPr>
            </w:pPr>
            <w:r w:rsidRPr="000F24FE">
              <w:t>73.333</w:t>
            </w:r>
          </w:p>
        </w:tc>
        <w:tc>
          <w:tcPr>
            <w:tcW w:w="1057" w:type="dxa"/>
          </w:tcPr>
          <w:p w14:paraId="68671A13" w14:textId="7FC234E5" w:rsidR="00444025" w:rsidRPr="000F24FE" w:rsidRDefault="00444025" w:rsidP="00444025">
            <w:pPr>
              <w:jc w:val="right"/>
              <w:rPr>
                <w:rFonts w:eastAsiaTheme="minorEastAsia"/>
              </w:rPr>
            </w:pPr>
            <w:r w:rsidRPr="000F24FE">
              <w:t>56.667</w:t>
            </w:r>
          </w:p>
        </w:tc>
        <w:tc>
          <w:tcPr>
            <w:tcW w:w="1057" w:type="dxa"/>
          </w:tcPr>
          <w:p w14:paraId="56603885" w14:textId="58743086" w:rsidR="00444025" w:rsidRPr="000F24FE" w:rsidRDefault="00444025" w:rsidP="00444025">
            <w:pPr>
              <w:jc w:val="right"/>
              <w:rPr>
                <w:rFonts w:eastAsiaTheme="minorEastAsia"/>
              </w:rPr>
            </w:pPr>
            <w:r w:rsidRPr="000F24FE">
              <w:t>53.333</w:t>
            </w:r>
          </w:p>
        </w:tc>
        <w:tc>
          <w:tcPr>
            <w:tcW w:w="1057" w:type="dxa"/>
          </w:tcPr>
          <w:p w14:paraId="1A52D217" w14:textId="7C765DEA" w:rsidR="00444025" w:rsidRPr="000F24FE" w:rsidRDefault="00444025" w:rsidP="00444025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</w:tr>
      <w:tr w:rsidR="008B1D01" w:rsidRPr="000F24FE" w14:paraId="4F0D6DA6" w14:textId="77777777" w:rsidTr="004B3BA3">
        <w:trPr>
          <w:trHeight w:val="231"/>
        </w:trPr>
        <w:tc>
          <w:tcPr>
            <w:tcW w:w="9350" w:type="dxa"/>
            <w:gridSpan w:val="9"/>
            <w:shd w:val="clear" w:color="auto" w:fill="D9D9D9" w:themeFill="background1" w:themeFillShade="D9"/>
          </w:tcPr>
          <w:p w14:paraId="56BDEBD7" w14:textId="3C1DCB37" w:rsidR="008B1D01" w:rsidRPr="000F24FE" w:rsidRDefault="008B1D01" w:rsidP="0023061B">
            <w:pPr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Kurtosis</w:t>
            </w:r>
          </w:p>
        </w:tc>
      </w:tr>
      <w:tr w:rsidR="00231317" w:rsidRPr="000F24FE" w14:paraId="5E38B1B1" w14:textId="77777777" w:rsidTr="004B3BA3">
        <w:trPr>
          <w:trHeight w:val="231"/>
        </w:trPr>
        <w:tc>
          <w:tcPr>
            <w:tcW w:w="355" w:type="dxa"/>
          </w:tcPr>
          <w:p w14:paraId="2E8C4481" w14:textId="77777777" w:rsidR="00231317" w:rsidRPr="000F24FE" w:rsidRDefault="00231317" w:rsidP="00231317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0C0F98BC" w14:textId="0D82C80E" w:rsidR="00231317" w:rsidRPr="000F24FE" w:rsidRDefault="00231317" w:rsidP="00231317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Velocity</w:t>
            </w:r>
          </w:p>
        </w:tc>
        <w:tc>
          <w:tcPr>
            <w:tcW w:w="1057" w:type="dxa"/>
          </w:tcPr>
          <w:p w14:paraId="4D632196" w14:textId="5511C275" w:rsidR="00231317" w:rsidRPr="000F24FE" w:rsidRDefault="00231317" w:rsidP="00231317">
            <w:pPr>
              <w:jc w:val="right"/>
              <w:rPr>
                <w:rFonts w:eastAsiaTheme="minorEastAsia"/>
              </w:rPr>
            </w:pPr>
            <w:r w:rsidRPr="000F24FE">
              <w:t>58.933</w:t>
            </w:r>
          </w:p>
        </w:tc>
        <w:tc>
          <w:tcPr>
            <w:tcW w:w="1057" w:type="dxa"/>
          </w:tcPr>
          <w:p w14:paraId="6F0C67A8" w14:textId="255DF3A6" w:rsidR="00231317" w:rsidRPr="000F24FE" w:rsidRDefault="00231317" w:rsidP="00231317">
            <w:pPr>
              <w:jc w:val="right"/>
              <w:rPr>
                <w:rFonts w:eastAsiaTheme="minorEastAsia"/>
              </w:rPr>
            </w:pPr>
            <w:r w:rsidRPr="000F24FE">
              <w:t>2.375</w:t>
            </w:r>
          </w:p>
        </w:tc>
        <w:tc>
          <w:tcPr>
            <w:tcW w:w="1057" w:type="dxa"/>
          </w:tcPr>
          <w:p w14:paraId="49F19503" w14:textId="2058E56C" w:rsidR="00231317" w:rsidRPr="000F24FE" w:rsidRDefault="00231317" w:rsidP="00231317">
            <w:pPr>
              <w:jc w:val="right"/>
              <w:rPr>
                <w:rFonts w:eastAsiaTheme="minorEastAsia"/>
              </w:rPr>
            </w:pPr>
            <w:r w:rsidRPr="000F24FE">
              <w:t>53.333</w:t>
            </w:r>
          </w:p>
        </w:tc>
        <w:tc>
          <w:tcPr>
            <w:tcW w:w="1056" w:type="dxa"/>
          </w:tcPr>
          <w:p w14:paraId="53EE6D07" w14:textId="0D6629F8" w:rsidR="00231317" w:rsidRPr="000F24FE" w:rsidRDefault="00231317" w:rsidP="00231317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  <w:tc>
          <w:tcPr>
            <w:tcW w:w="1057" w:type="dxa"/>
          </w:tcPr>
          <w:p w14:paraId="7CD996AE" w14:textId="2364B862" w:rsidR="00231317" w:rsidRPr="000F24FE" w:rsidRDefault="00231317" w:rsidP="00231317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  <w:tc>
          <w:tcPr>
            <w:tcW w:w="1057" w:type="dxa"/>
          </w:tcPr>
          <w:p w14:paraId="42769C0E" w14:textId="6A023E4C" w:rsidR="00231317" w:rsidRPr="000F24FE" w:rsidRDefault="00231317" w:rsidP="00231317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  <w:tc>
          <w:tcPr>
            <w:tcW w:w="1057" w:type="dxa"/>
          </w:tcPr>
          <w:p w14:paraId="51344B47" w14:textId="731CDA60" w:rsidR="00231317" w:rsidRPr="000F24FE" w:rsidRDefault="00231317" w:rsidP="00231317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</w:tr>
      <w:tr w:rsidR="00E13CE3" w:rsidRPr="000F24FE" w14:paraId="3659DE09" w14:textId="77777777" w:rsidTr="004B3BA3">
        <w:trPr>
          <w:trHeight w:val="231"/>
        </w:trPr>
        <w:tc>
          <w:tcPr>
            <w:tcW w:w="355" w:type="dxa"/>
          </w:tcPr>
          <w:p w14:paraId="5F2BFBB1" w14:textId="77777777" w:rsidR="00E13CE3" w:rsidRPr="000F24FE" w:rsidRDefault="00E13CE3" w:rsidP="00E13CE3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7EF28DC8" w14:textId="6D41826C" w:rsidR="00E13CE3" w:rsidRPr="000F24FE" w:rsidRDefault="00E13CE3" w:rsidP="00E13CE3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Acceleration</w:t>
            </w:r>
          </w:p>
        </w:tc>
        <w:tc>
          <w:tcPr>
            <w:tcW w:w="1057" w:type="dxa"/>
            <w:vAlign w:val="bottom"/>
          </w:tcPr>
          <w:p w14:paraId="3A36262C" w14:textId="12E25C36" w:rsidR="00E13CE3" w:rsidRPr="000F24FE" w:rsidRDefault="00E13CE3" w:rsidP="00E13CE3">
            <w:pPr>
              <w:jc w:val="right"/>
              <w:rPr>
                <w:rFonts w:eastAsiaTheme="minorEastAsia"/>
              </w:rPr>
            </w:pPr>
            <w:r w:rsidRPr="000F24FE">
              <w:rPr>
                <w:rFonts w:ascii="Calibri" w:hAnsi="Calibri" w:cs="Calibri"/>
                <w:color w:val="000000"/>
              </w:rPr>
              <w:t>59.067</w:t>
            </w:r>
          </w:p>
        </w:tc>
        <w:tc>
          <w:tcPr>
            <w:tcW w:w="1057" w:type="dxa"/>
            <w:vAlign w:val="bottom"/>
          </w:tcPr>
          <w:p w14:paraId="4A632AD8" w14:textId="10F84B07" w:rsidR="00E13CE3" w:rsidRPr="000F24FE" w:rsidRDefault="00E13CE3" w:rsidP="00E13CE3">
            <w:pPr>
              <w:jc w:val="right"/>
              <w:rPr>
                <w:rFonts w:eastAsiaTheme="minorEastAsia"/>
              </w:rPr>
            </w:pPr>
            <w:r w:rsidRPr="000F24FE">
              <w:rPr>
                <w:rFonts w:ascii="Calibri" w:hAnsi="Calibri" w:cs="Calibri"/>
                <w:color w:val="000000"/>
              </w:rPr>
              <w:t>2.337</w:t>
            </w:r>
          </w:p>
        </w:tc>
        <w:tc>
          <w:tcPr>
            <w:tcW w:w="1057" w:type="dxa"/>
            <w:vAlign w:val="bottom"/>
          </w:tcPr>
          <w:p w14:paraId="596F7789" w14:textId="206302FE" w:rsidR="00E13CE3" w:rsidRPr="000F24FE" w:rsidRDefault="00E13CE3" w:rsidP="00E13CE3">
            <w:pPr>
              <w:jc w:val="right"/>
              <w:rPr>
                <w:rFonts w:eastAsiaTheme="minorEastAsia"/>
              </w:rPr>
            </w:pPr>
            <w:r w:rsidRPr="000F24FE">
              <w:rPr>
                <w:rFonts w:ascii="Calibri" w:hAnsi="Calibri" w:cs="Calibri"/>
                <w:color w:val="000000"/>
              </w:rPr>
              <w:t>53.333</w:t>
            </w:r>
          </w:p>
        </w:tc>
        <w:tc>
          <w:tcPr>
            <w:tcW w:w="1056" w:type="dxa"/>
            <w:vAlign w:val="bottom"/>
          </w:tcPr>
          <w:p w14:paraId="24499F28" w14:textId="11768DA3" w:rsidR="00E13CE3" w:rsidRPr="000F24FE" w:rsidRDefault="00E13CE3" w:rsidP="00E13CE3">
            <w:pPr>
              <w:jc w:val="right"/>
              <w:rPr>
                <w:rFonts w:eastAsiaTheme="minorEastAsia"/>
              </w:rPr>
            </w:pPr>
            <w:r w:rsidRPr="000F24FE">
              <w:rPr>
                <w:rFonts w:ascii="Calibri" w:hAnsi="Calibri" w:cs="Calibri"/>
                <w:color w:val="000000"/>
              </w:rPr>
              <w:t>60.000</w:t>
            </w:r>
          </w:p>
        </w:tc>
        <w:tc>
          <w:tcPr>
            <w:tcW w:w="1057" w:type="dxa"/>
            <w:vAlign w:val="bottom"/>
          </w:tcPr>
          <w:p w14:paraId="376B99F3" w14:textId="0C246502" w:rsidR="00E13CE3" w:rsidRPr="000F24FE" w:rsidRDefault="00E13CE3" w:rsidP="00E13CE3">
            <w:pPr>
              <w:jc w:val="right"/>
              <w:rPr>
                <w:rFonts w:eastAsiaTheme="minorEastAsia"/>
              </w:rPr>
            </w:pPr>
            <w:r w:rsidRPr="000F24FE">
              <w:rPr>
                <w:rFonts w:ascii="Calibri" w:hAnsi="Calibri" w:cs="Calibri"/>
                <w:color w:val="000000"/>
              </w:rPr>
              <w:t>60.000</w:t>
            </w:r>
          </w:p>
        </w:tc>
        <w:tc>
          <w:tcPr>
            <w:tcW w:w="1057" w:type="dxa"/>
            <w:vAlign w:val="bottom"/>
          </w:tcPr>
          <w:p w14:paraId="35FDBFA4" w14:textId="6B43B971" w:rsidR="00E13CE3" w:rsidRPr="000F24FE" w:rsidRDefault="00E13CE3" w:rsidP="00E13CE3">
            <w:pPr>
              <w:jc w:val="right"/>
              <w:rPr>
                <w:rFonts w:eastAsiaTheme="minorEastAsia"/>
              </w:rPr>
            </w:pPr>
            <w:r w:rsidRPr="000F24FE">
              <w:rPr>
                <w:rFonts w:ascii="Calibri" w:hAnsi="Calibri" w:cs="Calibri"/>
                <w:color w:val="000000"/>
              </w:rPr>
              <w:t>60.000</w:t>
            </w:r>
          </w:p>
        </w:tc>
        <w:tc>
          <w:tcPr>
            <w:tcW w:w="1057" w:type="dxa"/>
            <w:vAlign w:val="bottom"/>
          </w:tcPr>
          <w:p w14:paraId="4005B768" w14:textId="202E1B57" w:rsidR="00E13CE3" w:rsidRPr="000F24FE" w:rsidRDefault="00E13CE3" w:rsidP="00E13CE3">
            <w:pPr>
              <w:jc w:val="right"/>
              <w:rPr>
                <w:rFonts w:eastAsiaTheme="minorEastAsia"/>
              </w:rPr>
            </w:pPr>
            <w:r w:rsidRPr="000F24FE">
              <w:rPr>
                <w:rFonts w:ascii="Calibri" w:hAnsi="Calibri" w:cs="Calibri"/>
                <w:color w:val="000000"/>
              </w:rPr>
              <w:t>60.000</w:t>
            </w:r>
          </w:p>
        </w:tc>
      </w:tr>
      <w:tr w:rsidR="008B1D01" w:rsidRPr="000F24FE" w14:paraId="4BE01806" w14:textId="77777777" w:rsidTr="004B3BA3">
        <w:trPr>
          <w:trHeight w:val="231"/>
        </w:trPr>
        <w:tc>
          <w:tcPr>
            <w:tcW w:w="9350" w:type="dxa"/>
            <w:gridSpan w:val="9"/>
            <w:shd w:val="clear" w:color="auto" w:fill="D9D9D9" w:themeFill="background1" w:themeFillShade="D9"/>
          </w:tcPr>
          <w:p w14:paraId="2DAFC9DE" w14:textId="7BF4F9EF" w:rsidR="008B1D01" w:rsidRPr="000F24FE" w:rsidRDefault="008B1D01" w:rsidP="00BC0300">
            <w:pPr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Crest</w:t>
            </w:r>
          </w:p>
        </w:tc>
      </w:tr>
      <w:tr w:rsidR="00B21B92" w:rsidRPr="000F24FE" w14:paraId="3CC94E2B" w14:textId="77777777" w:rsidTr="004B3BA3">
        <w:trPr>
          <w:trHeight w:val="231"/>
        </w:trPr>
        <w:tc>
          <w:tcPr>
            <w:tcW w:w="355" w:type="dxa"/>
          </w:tcPr>
          <w:p w14:paraId="6F0677DE" w14:textId="77777777" w:rsidR="00B21B92" w:rsidRPr="000F24FE" w:rsidRDefault="00B21B92" w:rsidP="00B21B92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663169BF" w14:textId="1DCE1772" w:rsidR="00B21B92" w:rsidRPr="000F24FE" w:rsidRDefault="00B21B92" w:rsidP="00B21B92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Velocity</w:t>
            </w:r>
          </w:p>
        </w:tc>
        <w:tc>
          <w:tcPr>
            <w:tcW w:w="1057" w:type="dxa"/>
          </w:tcPr>
          <w:p w14:paraId="10B2A606" w14:textId="65367151" w:rsidR="00B21B92" w:rsidRPr="000F24FE" w:rsidRDefault="00B21B92" w:rsidP="00B21B92">
            <w:pPr>
              <w:jc w:val="right"/>
              <w:rPr>
                <w:rFonts w:eastAsiaTheme="minorEastAsia"/>
              </w:rPr>
            </w:pPr>
            <w:r w:rsidRPr="000F24FE">
              <w:t>77.867</w:t>
            </w:r>
          </w:p>
        </w:tc>
        <w:tc>
          <w:tcPr>
            <w:tcW w:w="1057" w:type="dxa"/>
          </w:tcPr>
          <w:p w14:paraId="3097DB4B" w14:textId="74A623AA" w:rsidR="00B21B92" w:rsidRPr="000F24FE" w:rsidRDefault="00B21B92" w:rsidP="00B21B92">
            <w:pPr>
              <w:jc w:val="right"/>
              <w:rPr>
                <w:rFonts w:eastAsiaTheme="minorEastAsia"/>
              </w:rPr>
            </w:pPr>
            <w:r w:rsidRPr="000F24FE">
              <w:t>5.938</w:t>
            </w:r>
          </w:p>
        </w:tc>
        <w:tc>
          <w:tcPr>
            <w:tcW w:w="1057" w:type="dxa"/>
          </w:tcPr>
          <w:p w14:paraId="4CC49F0B" w14:textId="24B31889" w:rsidR="00B21B92" w:rsidRPr="000F24FE" w:rsidRDefault="00B21B92" w:rsidP="00B21B92">
            <w:pPr>
              <w:jc w:val="right"/>
              <w:rPr>
                <w:rFonts w:eastAsiaTheme="minorEastAsia"/>
              </w:rPr>
            </w:pPr>
            <w:r w:rsidRPr="000F24FE">
              <w:t>63.333</w:t>
            </w:r>
          </w:p>
        </w:tc>
        <w:tc>
          <w:tcPr>
            <w:tcW w:w="1056" w:type="dxa"/>
          </w:tcPr>
          <w:p w14:paraId="2E1637D2" w14:textId="05C10947" w:rsidR="00B21B92" w:rsidRPr="000F24FE" w:rsidRDefault="00B21B92" w:rsidP="00B21B92">
            <w:pPr>
              <w:jc w:val="right"/>
              <w:rPr>
                <w:rFonts w:eastAsiaTheme="minorEastAsia"/>
              </w:rPr>
            </w:pPr>
            <w:r w:rsidRPr="000F24FE">
              <w:t>86.667</w:t>
            </w:r>
          </w:p>
        </w:tc>
        <w:tc>
          <w:tcPr>
            <w:tcW w:w="1057" w:type="dxa"/>
          </w:tcPr>
          <w:p w14:paraId="2568506D" w14:textId="598DA389" w:rsidR="00B21B92" w:rsidRPr="000F24FE" w:rsidRDefault="00B21B92" w:rsidP="00B21B92">
            <w:pPr>
              <w:jc w:val="right"/>
              <w:rPr>
                <w:rFonts w:eastAsiaTheme="minorEastAsia"/>
              </w:rPr>
            </w:pPr>
            <w:r w:rsidRPr="000F24FE">
              <w:t>78.333</w:t>
            </w:r>
          </w:p>
        </w:tc>
        <w:tc>
          <w:tcPr>
            <w:tcW w:w="1057" w:type="dxa"/>
          </w:tcPr>
          <w:p w14:paraId="2DE236F9" w14:textId="29C7A832" w:rsidR="00B21B92" w:rsidRPr="000F24FE" w:rsidRDefault="00B21B92" w:rsidP="00B21B92">
            <w:pPr>
              <w:jc w:val="right"/>
              <w:rPr>
                <w:rFonts w:eastAsiaTheme="minorEastAsia"/>
              </w:rPr>
            </w:pPr>
            <w:r w:rsidRPr="000F24FE">
              <w:t>73.333</w:t>
            </w:r>
          </w:p>
        </w:tc>
        <w:tc>
          <w:tcPr>
            <w:tcW w:w="1057" w:type="dxa"/>
          </w:tcPr>
          <w:p w14:paraId="5A63ABF9" w14:textId="6B8C4F71" w:rsidR="00B21B92" w:rsidRPr="000F24FE" w:rsidRDefault="00B21B92" w:rsidP="00B21B92">
            <w:pPr>
              <w:jc w:val="right"/>
              <w:rPr>
                <w:rFonts w:eastAsiaTheme="minorEastAsia"/>
              </w:rPr>
            </w:pPr>
            <w:r w:rsidRPr="000F24FE">
              <w:t>83.333</w:t>
            </w:r>
          </w:p>
        </w:tc>
      </w:tr>
      <w:tr w:rsidR="00CD6C3C" w:rsidRPr="000F24FE" w14:paraId="2F87B8D1" w14:textId="77777777" w:rsidTr="004B3BA3">
        <w:trPr>
          <w:trHeight w:val="231"/>
        </w:trPr>
        <w:tc>
          <w:tcPr>
            <w:tcW w:w="355" w:type="dxa"/>
          </w:tcPr>
          <w:p w14:paraId="11C891E1" w14:textId="77777777" w:rsidR="00CD6C3C" w:rsidRPr="000F24FE" w:rsidRDefault="00CD6C3C" w:rsidP="00CD6C3C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56911870" w14:textId="066630A2" w:rsidR="00CD6C3C" w:rsidRPr="000F24FE" w:rsidRDefault="00CD6C3C" w:rsidP="00CD6C3C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Acceleration</w:t>
            </w:r>
          </w:p>
        </w:tc>
        <w:tc>
          <w:tcPr>
            <w:tcW w:w="1057" w:type="dxa"/>
          </w:tcPr>
          <w:p w14:paraId="17636744" w14:textId="37CBDC8C" w:rsidR="00CD6C3C" w:rsidRPr="000F24FE" w:rsidRDefault="00CD6C3C" w:rsidP="00CD6C3C">
            <w:pPr>
              <w:jc w:val="right"/>
              <w:rPr>
                <w:rFonts w:eastAsiaTheme="minorEastAsia"/>
              </w:rPr>
            </w:pPr>
            <w:r w:rsidRPr="000F24FE">
              <w:t>79.600</w:t>
            </w:r>
          </w:p>
        </w:tc>
        <w:tc>
          <w:tcPr>
            <w:tcW w:w="1057" w:type="dxa"/>
          </w:tcPr>
          <w:p w14:paraId="5B7D68BA" w14:textId="22D8A7AD" w:rsidR="00CD6C3C" w:rsidRPr="000F24FE" w:rsidRDefault="00CD6C3C" w:rsidP="00CD6C3C">
            <w:pPr>
              <w:jc w:val="right"/>
              <w:rPr>
                <w:rFonts w:eastAsiaTheme="minorEastAsia"/>
              </w:rPr>
            </w:pPr>
            <w:r w:rsidRPr="000F24FE">
              <w:t>4.886</w:t>
            </w:r>
          </w:p>
        </w:tc>
        <w:tc>
          <w:tcPr>
            <w:tcW w:w="1057" w:type="dxa"/>
          </w:tcPr>
          <w:p w14:paraId="75279D48" w14:textId="6CA54FE4" w:rsidR="00CD6C3C" w:rsidRPr="000F24FE" w:rsidRDefault="00CD6C3C" w:rsidP="00CD6C3C">
            <w:pPr>
              <w:jc w:val="right"/>
              <w:rPr>
                <w:rFonts w:eastAsiaTheme="minorEastAsia"/>
              </w:rPr>
            </w:pPr>
            <w:r w:rsidRPr="000F24FE">
              <w:t>70.000</w:t>
            </w:r>
          </w:p>
        </w:tc>
        <w:tc>
          <w:tcPr>
            <w:tcW w:w="1056" w:type="dxa"/>
          </w:tcPr>
          <w:p w14:paraId="0BC9BAB6" w14:textId="1CF6D8F0" w:rsidR="00CD6C3C" w:rsidRPr="000F24FE" w:rsidRDefault="00CD6C3C" w:rsidP="00CD6C3C">
            <w:pPr>
              <w:jc w:val="right"/>
              <w:rPr>
                <w:rFonts w:eastAsiaTheme="minorEastAsia"/>
              </w:rPr>
            </w:pPr>
            <w:r w:rsidRPr="000F24FE">
              <w:t>90.000</w:t>
            </w:r>
          </w:p>
        </w:tc>
        <w:tc>
          <w:tcPr>
            <w:tcW w:w="1057" w:type="dxa"/>
          </w:tcPr>
          <w:p w14:paraId="550C8CCA" w14:textId="44ED3372" w:rsidR="00CD6C3C" w:rsidRPr="000F24FE" w:rsidRDefault="00CD6C3C" w:rsidP="00CD6C3C">
            <w:pPr>
              <w:jc w:val="right"/>
              <w:rPr>
                <w:rFonts w:eastAsiaTheme="minorEastAsia"/>
              </w:rPr>
            </w:pPr>
            <w:r w:rsidRPr="000F24FE">
              <w:t>80.000</w:t>
            </w:r>
          </w:p>
        </w:tc>
        <w:tc>
          <w:tcPr>
            <w:tcW w:w="1057" w:type="dxa"/>
          </w:tcPr>
          <w:p w14:paraId="5D8215D2" w14:textId="5ADB8876" w:rsidR="00CD6C3C" w:rsidRPr="000F24FE" w:rsidRDefault="00CD6C3C" w:rsidP="00CD6C3C">
            <w:pPr>
              <w:jc w:val="right"/>
              <w:rPr>
                <w:rFonts w:eastAsiaTheme="minorEastAsia"/>
              </w:rPr>
            </w:pPr>
            <w:r w:rsidRPr="000F24FE">
              <w:t>76.667</w:t>
            </w:r>
          </w:p>
        </w:tc>
        <w:tc>
          <w:tcPr>
            <w:tcW w:w="1057" w:type="dxa"/>
          </w:tcPr>
          <w:p w14:paraId="628BFD77" w14:textId="330EEDDC" w:rsidR="00CD6C3C" w:rsidRPr="000F24FE" w:rsidRDefault="00CD6C3C" w:rsidP="00CD6C3C">
            <w:pPr>
              <w:jc w:val="right"/>
              <w:rPr>
                <w:rFonts w:eastAsiaTheme="minorEastAsia"/>
              </w:rPr>
            </w:pPr>
            <w:r w:rsidRPr="000F24FE">
              <w:t>83.333</w:t>
            </w:r>
          </w:p>
        </w:tc>
      </w:tr>
      <w:tr w:rsidR="008B1D01" w:rsidRPr="000F24FE" w14:paraId="1D75D91F" w14:textId="77777777" w:rsidTr="004B3BA3">
        <w:trPr>
          <w:trHeight w:val="231"/>
        </w:trPr>
        <w:tc>
          <w:tcPr>
            <w:tcW w:w="9350" w:type="dxa"/>
            <w:gridSpan w:val="9"/>
            <w:shd w:val="clear" w:color="auto" w:fill="D9D9D9" w:themeFill="background1" w:themeFillShade="D9"/>
          </w:tcPr>
          <w:p w14:paraId="3D37B70A" w14:textId="35BDC14A" w:rsidR="008B1D01" w:rsidRPr="000F24FE" w:rsidRDefault="008B1D01" w:rsidP="005B0EC8">
            <w:pPr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Shape</w:t>
            </w:r>
          </w:p>
        </w:tc>
      </w:tr>
      <w:tr w:rsidR="00EF21CE" w:rsidRPr="000F24FE" w14:paraId="6FF0B9B7" w14:textId="77777777" w:rsidTr="004B3BA3">
        <w:trPr>
          <w:trHeight w:val="231"/>
        </w:trPr>
        <w:tc>
          <w:tcPr>
            <w:tcW w:w="355" w:type="dxa"/>
          </w:tcPr>
          <w:p w14:paraId="4D172F9C" w14:textId="77777777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0D8A5A1A" w14:textId="4C7FDD33" w:rsidR="00EF21CE" w:rsidRPr="000F24FE" w:rsidRDefault="00EF21CE" w:rsidP="00EF21CE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Velocity</w:t>
            </w:r>
          </w:p>
        </w:tc>
        <w:tc>
          <w:tcPr>
            <w:tcW w:w="1057" w:type="dxa"/>
          </w:tcPr>
          <w:p w14:paraId="0FAF568A" w14:textId="106C8579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  <w:r w:rsidRPr="000F24FE">
              <w:t>63.987</w:t>
            </w:r>
          </w:p>
        </w:tc>
        <w:tc>
          <w:tcPr>
            <w:tcW w:w="1057" w:type="dxa"/>
          </w:tcPr>
          <w:p w14:paraId="54979D5C" w14:textId="2E4929A8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  <w:r w:rsidRPr="000F24FE">
              <w:t>11.963</w:t>
            </w:r>
          </w:p>
        </w:tc>
        <w:tc>
          <w:tcPr>
            <w:tcW w:w="1057" w:type="dxa"/>
          </w:tcPr>
          <w:p w14:paraId="577CB939" w14:textId="47CFDC6F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  <w:r w:rsidRPr="000F24FE">
              <w:t>50.000</w:t>
            </w:r>
          </w:p>
        </w:tc>
        <w:tc>
          <w:tcPr>
            <w:tcW w:w="1056" w:type="dxa"/>
          </w:tcPr>
          <w:p w14:paraId="66DAA1A3" w14:textId="0C487654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  <w:r w:rsidRPr="000F24FE">
              <w:t>90.000</w:t>
            </w:r>
          </w:p>
        </w:tc>
        <w:tc>
          <w:tcPr>
            <w:tcW w:w="1057" w:type="dxa"/>
          </w:tcPr>
          <w:p w14:paraId="6C77D390" w14:textId="52F02C7C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  <w:tc>
          <w:tcPr>
            <w:tcW w:w="1057" w:type="dxa"/>
          </w:tcPr>
          <w:p w14:paraId="4BFC23FD" w14:textId="62E7852F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  <w:r w:rsidRPr="000F24FE">
              <w:t>53.333</w:t>
            </w:r>
          </w:p>
        </w:tc>
        <w:tc>
          <w:tcPr>
            <w:tcW w:w="1057" w:type="dxa"/>
          </w:tcPr>
          <w:p w14:paraId="22FD714F" w14:textId="66ED4ABE" w:rsidR="00EF21CE" w:rsidRPr="000F24FE" w:rsidRDefault="00EF21CE" w:rsidP="00EF21CE">
            <w:pPr>
              <w:jc w:val="right"/>
              <w:rPr>
                <w:rFonts w:eastAsiaTheme="minorEastAsia"/>
              </w:rPr>
            </w:pPr>
            <w:r w:rsidRPr="000F24FE">
              <w:t>73.333</w:t>
            </w:r>
          </w:p>
        </w:tc>
      </w:tr>
      <w:tr w:rsidR="00657E58" w:rsidRPr="000F24FE" w14:paraId="0CFDFD07" w14:textId="77777777" w:rsidTr="004B3BA3">
        <w:trPr>
          <w:trHeight w:val="231"/>
        </w:trPr>
        <w:tc>
          <w:tcPr>
            <w:tcW w:w="355" w:type="dxa"/>
          </w:tcPr>
          <w:p w14:paraId="01118F68" w14:textId="77777777" w:rsidR="00657E58" w:rsidRPr="000F24FE" w:rsidRDefault="00657E58" w:rsidP="00657E58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19B727E1" w14:textId="6055DDD8" w:rsidR="00657E58" w:rsidRPr="000F24FE" w:rsidRDefault="00657E58" w:rsidP="00657E58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Acceleration</w:t>
            </w:r>
          </w:p>
        </w:tc>
        <w:tc>
          <w:tcPr>
            <w:tcW w:w="1057" w:type="dxa"/>
          </w:tcPr>
          <w:p w14:paraId="2281A4D4" w14:textId="4973C491" w:rsidR="00657E58" w:rsidRPr="000F24FE" w:rsidRDefault="00657E58" w:rsidP="00657E58">
            <w:pPr>
              <w:jc w:val="right"/>
              <w:rPr>
                <w:rFonts w:eastAsiaTheme="minorEastAsia"/>
              </w:rPr>
            </w:pPr>
            <w:r w:rsidRPr="000F24FE">
              <w:t>63.333</w:t>
            </w:r>
          </w:p>
        </w:tc>
        <w:tc>
          <w:tcPr>
            <w:tcW w:w="1057" w:type="dxa"/>
          </w:tcPr>
          <w:p w14:paraId="629D1FEF" w14:textId="7948D8C5" w:rsidR="00657E58" w:rsidRPr="000F24FE" w:rsidRDefault="00657E58" w:rsidP="00657E58">
            <w:pPr>
              <w:jc w:val="right"/>
              <w:rPr>
                <w:rFonts w:eastAsiaTheme="minorEastAsia"/>
              </w:rPr>
            </w:pPr>
            <w:r w:rsidRPr="000F24FE">
              <w:t>12.293</w:t>
            </w:r>
          </w:p>
        </w:tc>
        <w:tc>
          <w:tcPr>
            <w:tcW w:w="1057" w:type="dxa"/>
          </w:tcPr>
          <w:p w14:paraId="40DEFDE3" w14:textId="7AB1058F" w:rsidR="00657E58" w:rsidRPr="000F24FE" w:rsidRDefault="00657E58" w:rsidP="00657E58">
            <w:pPr>
              <w:jc w:val="right"/>
              <w:rPr>
                <w:rFonts w:eastAsiaTheme="minorEastAsia"/>
              </w:rPr>
            </w:pPr>
            <w:r w:rsidRPr="000F24FE">
              <w:t>43.333</w:t>
            </w:r>
          </w:p>
        </w:tc>
        <w:tc>
          <w:tcPr>
            <w:tcW w:w="1056" w:type="dxa"/>
          </w:tcPr>
          <w:p w14:paraId="45BEB865" w14:textId="742F32DC" w:rsidR="00657E58" w:rsidRPr="000F24FE" w:rsidRDefault="00657E58" w:rsidP="00657E58">
            <w:pPr>
              <w:jc w:val="right"/>
              <w:rPr>
                <w:rFonts w:eastAsiaTheme="minorEastAsia"/>
              </w:rPr>
            </w:pPr>
            <w:r w:rsidRPr="000F24FE">
              <w:t>90.000</w:t>
            </w:r>
          </w:p>
        </w:tc>
        <w:tc>
          <w:tcPr>
            <w:tcW w:w="1057" w:type="dxa"/>
          </w:tcPr>
          <w:p w14:paraId="40B4C6BE" w14:textId="51BF2220" w:rsidR="00657E58" w:rsidRPr="000F24FE" w:rsidRDefault="00657E58" w:rsidP="00657E58">
            <w:pPr>
              <w:jc w:val="right"/>
              <w:rPr>
                <w:rFonts w:eastAsiaTheme="minorEastAsia"/>
              </w:rPr>
            </w:pPr>
            <w:r w:rsidRPr="000F24FE">
              <w:t>56.667</w:t>
            </w:r>
          </w:p>
        </w:tc>
        <w:tc>
          <w:tcPr>
            <w:tcW w:w="1057" w:type="dxa"/>
          </w:tcPr>
          <w:p w14:paraId="72394EDF" w14:textId="2C8CF760" w:rsidR="00657E58" w:rsidRPr="000F24FE" w:rsidRDefault="00657E58" w:rsidP="00657E58">
            <w:pPr>
              <w:jc w:val="right"/>
              <w:rPr>
                <w:rFonts w:eastAsiaTheme="minorEastAsia"/>
              </w:rPr>
            </w:pPr>
            <w:r w:rsidRPr="000F24FE">
              <w:t>53.333</w:t>
            </w:r>
          </w:p>
        </w:tc>
        <w:tc>
          <w:tcPr>
            <w:tcW w:w="1057" w:type="dxa"/>
          </w:tcPr>
          <w:p w14:paraId="1B93B7C7" w14:textId="36FAD7DF" w:rsidR="00657E58" w:rsidRPr="000F24FE" w:rsidRDefault="00657E58" w:rsidP="00657E58">
            <w:pPr>
              <w:jc w:val="right"/>
              <w:rPr>
                <w:rFonts w:eastAsiaTheme="minorEastAsia"/>
              </w:rPr>
            </w:pPr>
            <w:r w:rsidRPr="000F24FE">
              <w:t>73.333</w:t>
            </w:r>
          </w:p>
        </w:tc>
      </w:tr>
      <w:tr w:rsidR="008B1D01" w:rsidRPr="000F24FE" w14:paraId="61A6B8A3" w14:textId="77777777" w:rsidTr="004B3BA3">
        <w:trPr>
          <w:trHeight w:val="231"/>
        </w:trPr>
        <w:tc>
          <w:tcPr>
            <w:tcW w:w="9350" w:type="dxa"/>
            <w:gridSpan w:val="9"/>
            <w:shd w:val="clear" w:color="auto" w:fill="D9D9D9" w:themeFill="background1" w:themeFillShade="D9"/>
          </w:tcPr>
          <w:p w14:paraId="5FAF42E8" w14:textId="1E1A5F91" w:rsidR="008B1D01" w:rsidRPr="000F24FE" w:rsidRDefault="008B1D01" w:rsidP="005B0EC8">
            <w:pPr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Impulse</w:t>
            </w:r>
          </w:p>
        </w:tc>
      </w:tr>
      <w:tr w:rsidR="00772A1C" w:rsidRPr="000F24FE" w14:paraId="595ED4FF" w14:textId="77777777" w:rsidTr="004B3BA3">
        <w:trPr>
          <w:trHeight w:val="231"/>
        </w:trPr>
        <w:tc>
          <w:tcPr>
            <w:tcW w:w="355" w:type="dxa"/>
          </w:tcPr>
          <w:p w14:paraId="540636CE" w14:textId="77777777" w:rsidR="00772A1C" w:rsidRPr="000F24FE" w:rsidRDefault="00772A1C" w:rsidP="00772A1C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0D7164C4" w14:textId="24B23EC8" w:rsidR="00772A1C" w:rsidRPr="000F24FE" w:rsidRDefault="00772A1C" w:rsidP="00772A1C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Velocity</w:t>
            </w:r>
          </w:p>
        </w:tc>
        <w:tc>
          <w:tcPr>
            <w:tcW w:w="1057" w:type="dxa"/>
          </w:tcPr>
          <w:p w14:paraId="52336435" w14:textId="45A820BE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74.267</w:t>
            </w:r>
          </w:p>
        </w:tc>
        <w:tc>
          <w:tcPr>
            <w:tcW w:w="1057" w:type="dxa"/>
          </w:tcPr>
          <w:p w14:paraId="18981727" w14:textId="5DFD0598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5.596</w:t>
            </w:r>
          </w:p>
        </w:tc>
        <w:tc>
          <w:tcPr>
            <w:tcW w:w="1057" w:type="dxa"/>
          </w:tcPr>
          <w:p w14:paraId="1DBCFB1A" w14:textId="4ECC79A0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60.000</w:t>
            </w:r>
          </w:p>
        </w:tc>
        <w:tc>
          <w:tcPr>
            <w:tcW w:w="1056" w:type="dxa"/>
          </w:tcPr>
          <w:p w14:paraId="75F9D64E" w14:textId="1562CE10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86.667</w:t>
            </w:r>
          </w:p>
        </w:tc>
        <w:tc>
          <w:tcPr>
            <w:tcW w:w="1057" w:type="dxa"/>
          </w:tcPr>
          <w:p w14:paraId="0C9F6194" w14:textId="0A87F49D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73.333</w:t>
            </w:r>
          </w:p>
        </w:tc>
        <w:tc>
          <w:tcPr>
            <w:tcW w:w="1057" w:type="dxa"/>
          </w:tcPr>
          <w:p w14:paraId="596F2C54" w14:textId="1CBFD260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70.000</w:t>
            </w:r>
          </w:p>
        </w:tc>
        <w:tc>
          <w:tcPr>
            <w:tcW w:w="1057" w:type="dxa"/>
          </w:tcPr>
          <w:p w14:paraId="190469E2" w14:textId="05F66E37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76.667</w:t>
            </w:r>
          </w:p>
        </w:tc>
      </w:tr>
      <w:tr w:rsidR="00772A1C" w:rsidRPr="000F24FE" w14:paraId="41463237" w14:textId="77777777" w:rsidTr="004B3BA3">
        <w:trPr>
          <w:trHeight w:val="231"/>
        </w:trPr>
        <w:tc>
          <w:tcPr>
            <w:tcW w:w="355" w:type="dxa"/>
          </w:tcPr>
          <w:p w14:paraId="261E28EF" w14:textId="77777777" w:rsidR="00772A1C" w:rsidRPr="000F24FE" w:rsidRDefault="00772A1C" w:rsidP="00772A1C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6E151AAF" w14:textId="651F45E9" w:rsidR="00772A1C" w:rsidRPr="000F24FE" w:rsidRDefault="00772A1C" w:rsidP="00772A1C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Acceleration</w:t>
            </w:r>
          </w:p>
        </w:tc>
        <w:tc>
          <w:tcPr>
            <w:tcW w:w="1057" w:type="dxa"/>
          </w:tcPr>
          <w:p w14:paraId="3AAD9ED1" w14:textId="59EEF671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73.933</w:t>
            </w:r>
          </w:p>
        </w:tc>
        <w:tc>
          <w:tcPr>
            <w:tcW w:w="1057" w:type="dxa"/>
          </w:tcPr>
          <w:p w14:paraId="31B2797D" w14:textId="3F712B50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7.429</w:t>
            </w:r>
          </w:p>
        </w:tc>
        <w:tc>
          <w:tcPr>
            <w:tcW w:w="1057" w:type="dxa"/>
          </w:tcPr>
          <w:p w14:paraId="26EB87C7" w14:textId="739762DE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56.667</w:t>
            </w:r>
          </w:p>
        </w:tc>
        <w:tc>
          <w:tcPr>
            <w:tcW w:w="1056" w:type="dxa"/>
          </w:tcPr>
          <w:p w14:paraId="34C4AF31" w14:textId="11B8D171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86.667</w:t>
            </w:r>
          </w:p>
        </w:tc>
        <w:tc>
          <w:tcPr>
            <w:tcW w:w="1057" w:type="dxa"/>
          </w:tcPr>
          <w:p w14:paraId="7881B2BB" w14:textId="7A479A03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76.667</w:t>
            </w:r>
          </w:p>
        </w:tc>
        <w:tc>
          <w:tcPr>
            <w:tcW w:w="1057" w:type="dxa"/>
          </w:tcPr>
          <w:p w14:paraId="22B29829" w14:textId="27EC6D9C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67.500</w:t>
            </w:r>
          </w:p>
        </w:tc>
        <w:tc>
          <w:tcPr>
            <w:tcW w:w="1057" w:type="dxa"/>
          </w:tcPr>
          <w:p w14:paraId="388429D9" w14:textId="3435D1B7" w:rsidR="00772A1C" w:rsidRPr="000F24FE" w:rsidRDefault="00772A1C" w:rsidP="00772A1C">
            <w:pPr>
              <w:jc w:val="right"/>
              <w:rPr>
                <w:rFonts w:eastAsiaTheme="minorEastAsia"/>
              </w:rPr>
            </w:pPr>
            <w:r w:rsidRPr="000F24FE">
              <w:t>80.000</w:t>
            </w:r>
          </w:p>
        </w:tc>
      </w:tr>
      <w:tr w:rsidR="008B1D01" w:rsidRPr="000F24FE" w14:paraId="442CEE0D" w14:textId="77777777" w:rsidTr="004B3BA3">
        <w:trPr>
          <w:trHeight w:val="231"/>
        </w:trPr>
        <w:tc>
          <w:tcPr>
            <w:tcW w:w="9350" w:type="dxa"/>
            <w:gridSpan w:val="9"/>
            <w:shd w:val="clear" w:color="auto" w:fill="D9D9D9" w:themeFill="background1" w:themeFillShade="D9"/>
          </w:tcPr>
          <w:p w14:paraId="6058A7DF" w14:textId="425200A4" w:rsidR="008B1D01" w:rsidRPr="000F24FE" w:rsidRDefault="008B1D01" w:rsidP="005B0EC8">
            <w:pPr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Margin</w:t>
            </w:r>
          </w:p>
        </w:tc>
      </w:tr>
      <w:tr w:rsidR="001B7F09" w:rsidRPr="000F24FE" w14:paraId="0D5D411B" w14:textId="77777777" w:rsidTr="004B3BA3">
        <w:trPr>
          <w:trHeight w:val="231"/>
        </w:trPr>
        <w:tc>
          <w:tcPr>
            <w:tcW w:w="355" w:type="dxa"/>
          </w:tcPr>
          <w:p w14:paraId="0AB552F9" w14:textId="77777777" w:rsidR="001B7F09" w:rsidRPr="000F24FE" w:rsidRDefault="001B7F09" w:rsidP="001B7F09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693CE3A9" w14:textId="789481D4" w:rsidR="001B7F09" w:rsidRPr="000F24FE" w:rsidRDefault="001B7F09" w:rsidP="001B7F09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Velocity</w:t>
            </w:r>
          </w:p>
        </w:tc>
        <w:tc>
          <w:tcPr>
            <w:tcW w:w="1057" w:type="dxa"/>
          </w:tcPr>
          <w:p w14:paraId="5FF6B5FD" w14:textId="0DB8339B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72.200</w:t>
            </w:r>
          </w:p>
        </w:tc>
        <w:tc>
          <w:tcPr>
            <w:tcW w:w="1057" w:type="dxa"/>
          </w:tcPr>
          <w:p w14:paraId="16B0A4D2" w14:textId="6EA07981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8.237</w:t>
            </w:r>
          </w:p>
        </w:tc>
        <w:tc>
          <w:tcPr>
            <w:tcW w:w="1057" w:type="dxa"/>
          </w:tcPr>
          <w:p w14:paraId="11AFD413" w14:textId="1D622C8C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50.000</w:t>
            </w:r>
          </w:p>
        </w:tc>
        <w:tc>
          <w:tcPr>
            <w:tcW w:w="1056" w:type="dxa"/>
          </w:tcPr>
          <w:p w14:paraId="216790D4" w14:textId="5A53B2E0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86.667</w:t>
            </w:r>
          </w:p>
        </w:tc>
        <w:tc>
          <w:tcPr>
            <w:tcW w:w="1057" w:type="dxa"/>
          </w:tcPr>
          <w:p w14:paraId="1D2BEA23" w14:textId="5802282B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73.333</w:t>
            </w:r>
          </w:p>
        </w:tc>
        <w:tc>
          <w:tcPr>
            <w:tcW w:w="1057" w:type="dxa"/>
          </w:tcPr>
          <w:p w14:paraId="38C20161" w14:textId="65CBEFEE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66.667</w:t>
            </w:r>
          </w:p>
        </w:tc>
        <w:tc>
          <w:tcPr>
            <w:tcW w:w="1057" w:type="dxa"/>
          </w:tcPr>
          <w:p w14:paraId="05BBB6B7" w14:textId="5BC07665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79.167</w:t>
            </w:r>
          </w:p>
        </w:tc>
      </w:tr>
      <w:tr w:rsidR="001B7F09" w:rsidRPr="000F24FE" w14:paraId="3495DD95" w14:textId="77777777" w:rsidTr="004B3BA3">
        <w:trPr>
          <w:trHeight w:val="231"/>
        </w:trPr>
        <w:tc>
          <w:tcPr>
            <w:tcW w:w="355" w:type="dxa"/>
          </w:tcPr>
          <w:p w14:paraId="4D976C3E" w14:textId="77777777" w:rsidR="001B7F09" w:rsidRPr="000F24FE" w:rsidRDefault="001B7F09" w:rsidP="001B7F09">
            <w:pPr>
              <w:rPr>
                <w:rFonts w:eastAsiaTheme="minorEastAsia"/>
              </w:rPr>
            </w:pPr>
          </w:p>
        </w:tc>
        <w:tc>
          <w:tcPr>
            <w:tcW w:w="1597" w:type="dxa"/>
          </w:tcPr>
          <w:p w14:paraId="452072A5" w14:textId="7445A6A3" w:rsidR="001B7F09" w:rsidRPr="000F24FE" w:rsidRDefault="001B7F09" w:rsidP="001B7F09">
            <w:pPr>
              <w:rPr>
                <w:rFonts w:eastAsiaTheme="minorEastAsia"/>
              </w:rPr>
            </w:pPr>
            <w:r w:rsidRPr="000F24FE">
              <w:rPr>
                <w:rFonts w:eastAsiaTheme="minorEastAsia"/>
              </w:rPr>
              <w:t>Acceleration</w:t>
            </w:r>
          </w:p>
        </w:tc>
        <w:tc>
          <w:tcPr>
            <w:tcW w:w="1057" w:type="dxa"/>
          </w:tcPr>
          <w:p w14:paraId="08DB01E8" w14:textId="018AE0FA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73.333</w:t>
            </w:r>
          </w:p>
        </w:tc>
        <w:tc>
          <w:tcPr>
            <w:tcW w:w="1057" w:type="dxa"/>
          </w:tcPr>
          <w:p w14:paraId="54E4CC37" w14:textId="47E599F5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7.284</w:t>
            </w:r>
          </w:p>
        </w:tc>
        <w:tc>
          <w:tcPr>
            <w:tcW w:w="1057" w:type="dxa"/>
          </w:tcPr>
          <w:p w14:paraId="687B36E4" w14:textId="4E501C41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56.667</w:t>
            </w:r>
          </w:p>
        </w:tc>
        <w:tc>
          <w:tcPr>
            <w:tcW w:w="1056" w:type="dxa"/>
          </w:tcPr>
          <w:p w14:paraId="59F5ABA8" w14:textId="7258BD28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83.333</w:t>
            </w:r>
          </w:p>
        </w:tc>
        <w:tc>
          <w:tcPr>
            <w:tcW w:w="1057" w:type="dxa"/>
          </w:tcPr>
          <w:p w14:paraId="40C73C46" w14:textId="515D95AD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75.000</w:t>
            </w:r>
          </w:p>
        </w:tc>
        <w:tc>
          <w:tcPr>
            <w:tcW w:w="1057" w:type="dxa"/>
          </w:tcPr>
          <w:p w14:paraId="36602704" w14:textId="0E43E84A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66.667</w:t>
            </w:r>
          </w:p>
        </w:tc>
        <w:tc>
          <w:tcPr>
            <w:tcW w:w="1057" w:type="dxa"/>
          </w:tcPr>
          <w:p w14:paraId="21C59946" w14:textId="5E331B93" w:rsidR="001B7F09" w:rsidRPr="000F24FE" w:rsidRDefault="001B7F09" w:rsidP="001B7F09">
            <w:pPr>
              <w:jc w:val="right"/>
              <w:rPr>
                <w:rFonts w:eastAsiaTheme="minorEastAsia"/>
              </w:rPr>
            </w:pPr>
            <w:r w:rsidRPr="000F24FE">
              <w:t>80.000</w:t>
            </w:r>
          </w:p>
        </w:tc>
      </w:tr>
    </w:tbl>
    <w:p w14:paraId="2371B35B" w14:textId="77777777" w:rsidR="00EF4E7C" w:rsidRDefault="00EF4E7C" w:rsidP="00684352">
      <w:pPr>
        <w:spacing w:line="480" w:lineRule="auto"/>
        <w:rPr>
          <w:rFonts w:eastAsiaTheme="minorEastAsia"/>
        </w:rPr>
      </w:pPr>
    </w:p>
    <w:p w14:paraId="667DD87D" w14:textId="1100E5D6" w:rsidR="00A803B9" w:rsidRPr="000F24FE" w:rsidRDefault="0040375C" w:rsidP="00EF07E2">
      <w:pPr>
        <w:spacing w:line="480" w:lineRule="auto"/>
        <w:ind w:firstLine="360"/>
        <w:rPr>
          <w:rFonts w:eastAsiaTheme="minorEastAsia"/>
        </w:rPr>
      </w:pPr>
      <w:r>
        <w:rPr>
          <w:rFonts w:eastAsiaTheme="minorEastAsia"/>
        </w:rPr>
        <w:t>Between</w:t>
      </w:r>
      <w:r w:rsidR="004B548E" w:rsidRPr="000F24FE">
        <w:rPr>
          <w:rFonts w:eastAsiaTheme="minorEastAsia"/>
        </w:rPr>
        <w:t xml:space="preserve"> </w:t>
      </w:r>
      <w:r w:rsidR="00EB78FC" w:rsidRPr="000F24FE">
        <w:rPr>
          <w:rFonts w:eastAsiaTheme="minorEastAsia"/>
        </w:rPr>
        <w:t>V</w:t>
      </w:r>
      <w:r w:rsidR="004B548E" w:rsidRPr="000F24FE">
        <w:rPr>
          <w:rFonts w:eastAsiaTheme="minorEastAsia"/>
        </w:rPr>
        <w:t xml:space="preserve">elocity and </w:t>
      </w:r>
      <w:r w:rsidR="00EB78FC" w:rsidRPr="000F24FE">
        <w:rPr>
          <w:rFonts w:eastAsiaTheme="minorEastAsia"/>
        </w:rPr>
        <w:t>A</w:t>
      </w:r>
      <w:r w:rsidR="004B548E" w:rsidRPr="000F24FE">
        <w:rPr>
          <w:rFonts w:eastAsiaTheme="minorEastAsia"/>
        </w:rPr>
        <w:t>cceleration</w:t>
      </w:r>
      <w:r w:rsidR="00423C23">
        <w:rPr>
          <w:rFonts w:eastAsiaTheme="minorEastAsia"/>
        </w:rPr>
        <w:t>,</w:t>
      </w:r>
      <w:r w:rsidR="004B548E" w:rsidRPr="000F24FE">
        <w:rPr>
          <w:rFonts w:eastAsiaTheme="minorEastAsia"/>
        </w:rPr>
        <w:t xml:space="preserve"> </w:t>
      </w:r>
      <w:r w:rsidR="00316AFA">
        <w:rPr>
          <w:rFonts w:eastAsiaTheme="minorEastAsia"/>
        </w:rPr>
        <w:t xml:space="preserve">for all </w:t>
      </w:r>
      <w:r w:rsidR="00423C23">
        <w:rPr>
          <w:rFonts w:eastAsiaTheme="minorEastAsia"/>
        </w:rPr>
        <w:t>f</w:t>
      </w:r>
      <w:r w:rsidR="00316AFA">
        <w:rPr>
          <w:rFonts w:eastAsiaTheme="minorEastAsia"/>
        </w:rPr>
        <w:t xml:space="preserve">eatures, </w:t>
      </w:r>
      <w:r w:rsidR="008E67F9">
        <w:rPr>
          <w:rFonts w:eastAsiaTheme="minorEastAsia"/>
        </w:rPr>
        <w:t xml:space="preserve">there appears no significant difference in </w:t>
      </w:r>
      <w:r w:rsidR="00423C23">
        <w:rPr>
          <w:rFonts w:eastAsiaTheme="minorEastAsia"/>
        </w:rPr>
        <w:t xml:space="preserve">mean or median. </w:t>
      </w:r>
      <w:r w:rsidR="000A7C0F" w:rsidRPr="000F24FE">
        <w:rPr>
          <w:rFonts w:eastAsiaTheme="minorEastAsia"/>
        </w:rPr>
        <w:t xml:space="preserve">Kurtosis shows </w:t>
      </w:r>
      <w:r w:rsidR="00E95CBA" w:rsidRPr="000F24FE">
        <w:rPr>
          <w:rFonts w:eastAsiaTheme="minorEastAsia"/>
        </w:rPr>
        <w:t>the le</w:t>
      </w:r>
      <w:r w:rsidR="00B22D7E" w:rsidRPr="000F24FE">
        <w:rPr>
          <w:rFonts w:eastAsiaTheme="minorEastAsia"/>
        </w:rPr>
        <w:t>a</w:t>
      </w:r>
      <w:r w:rsidR="00E95CBA" w:rsidRPr="000F24FE">
        <w:rPr>
          <w:rFonts w:eastAsiaTheme="minorEastAsia"/>
        </w:rPr>
        <w:t>st variation</w:t>
      </w:r>
      <w:r w:rsidR="00884E23" w:rsidRPr="000F24FE">
        <w:rPr>
          <w:rFonts w:eastAsiaTheme="minorEastAsia"/>
        </w:rPr>
        <w:t xml:space="preserve"> with</w:t>
      </w:r>
      <w:r w:rsidR="00A94085" w:rsidRPr="000F24FE">
        <w:rPr>
          <w:rFonts w:eastAsiaTheme="minorEastAsia"/>
        </w:rPr>
        <w:t xml:space="preserve"> 60% accuracy nearly across the board in all tests</w:t>
      </w:r>
      <w:r w:rsidR="00905C46" w:rsidRPr="000F24FE">
        <w:rPr>
          <w:rFonts w:eastAsiaTheme="minorEastAsia"/>
        </w:rPr>
        <w:t xml:space="preserve"> spanning the 25</w:t>
      </w:r>
      <w:r w:rsidR="009825CA" w:rsidRPr="000F24FE">
        <w:rPr>
          <w:rFonts w:eastAsiaTheme="minorEastAsia"/>
        </w:rPr>
        <w:t xml:space="preserve"> percentile and above</w:t>
      </w:r>
      <w:r w:rsidR="007473E3" w:rsidRPr="000F24FE">
        <w:rPr>
          <w:rFonts w:eastAsiaTheme="minorEastAsia"/>
        </w:rPr>
        <w:t xml:space="preserve"> in both domains</w:t>
      </w:r>
      <w:r w:rsidR="00CB1311" w:rsidRPr="000F24FE">
        <w:rPr>
          <w:rFonts w:eastAsiaTheme="minorEastAsia"/>
        </w:rPr>
        <w:t xml:space="preserve">. </w:t>
      </w:r>
      <w:r w:rsidR="00C22CC1" w:rsidRPr="000F24FE">
        <w:rPr>
          <w:rFonts w:eastAsiaTheme="minorEastAsia"/>
        </w:rPr>
        <w:t>However,</w:t>
      </w:r>
      <w:r w:rsidR="00CB1311" w:rsidRPr="000F24FE">
        <w:rPr>
          <w:rFonts w:eastAsiaTheme="minorEastAsia"/>
        </w:rPr>
        <w:t xml:space="preserve"> the best overall</w:t>
      </w:r>
      <w:r w:rsidR="009825CA" w:rsidRPr="000F24FE">
        <w:rPr>
          <w:rFonts w:eastAsiaTheme="minorEastAsia"/>
        </w:rPr>
        <w:t xml:space="preserve"> </w:t>
      </w:r>
      <w:r w:rsidR="0088689C" w:rsidRPr="000F24FE">
        <w:rPr>
          <w:rFonts w:eastAsiaTheme="minorEastAsia"/>
        </w:rPr>
        <w:t xml:space="preserve">test set </w:t>
      </w:r>
      <w:r w:rsidR="007A4DA8" w:rsidRPr="000F24FE">
        <w:rPr>
          <w:rFonts w:eastAsiaTheme="minorEastAsia"/>
        </w:rPr>
        <w:t>is</w:t>
      </w:r>
      <w:r w:rsidR="009825CA" w:rsidRPr="000F24FE">
        <w:rPr>
          <w:rFonts w:eastAsiaTheme="minorEastAsia"/>
        </w:rPr>
        <w:t xml:space="preserve"> Crest in the Acceleration Domain</w:t>
      </w:r>
      <w:r w:rsidR="002136D6" w:rsidRPr="000F24FE">
        <w:rPr>
          <w:rFonts w:eastAsiaTheme="minorEastAsia"/>
        </w:rPr>
        <w:t xml:space="preserve"> (C</w:t>
      </w:r>
      <w:r w:rsidR="005B1381" w:rsidRPr="000F24FE">
        <w:rPr>
          <w:rFonts w:eastAsiaTheme="minorEastAsia"/>
        </w:rPr>
        <w:t>A)</w:t>
      </w:r>
      <w:r w:rsidR="00591C5F" w:rsidRPr="000F24FE">
        <w:rPr>
          <w:rFonts w:eastAsiaTheme="minorEastAsia"/>
        </w:rPr>
        <w:t xml:space="preserve"> in terms of data distribution and accuracy.</w:t>
      </w:r>
      <w:r w:rsidR="0036785F" w:rsidRPr="000F24FE">
        <w:rPr>
          <w:rFonts w:eastAsiaTheme="minorEastAsia"/>
        </w:rPr>
        <w:t xml:space="preserve"> </w:t>
      </w:r>
      <w:r w:rsidR="007473E3" w:rsidRPr="000F24FE">
        <w:rPr>
          <w:rFonts w:eastAsiaTheme="minorEastAsia"/>
        </w:rPr>
        <w:t>With CA, n</w:t>
      </w:r>
      <w:r w:rsidR="00A803B9" w:rsidRPr="000F24FE">
        <w:rPr>
          <w:rFonts w:eastAsiaTheme="minorEastAsia"/>
        </w:rPr>
        <w:t>ormally distributed data is apparent:</w:t>
      </w:r>
    </w:p>
    <w:p w14:paraId="6FFFE695" w14:textId="77777777" w:rsidR="00A803B9" w:rsidRPr="000F24FE" w:rsidRDefault="00310442" w:rsidP="00A803B9">
      <w:pPr>
        <w:pStyle w:val="ListParagraph"/>
        <w:numPr>
          <w:ilvl w:val="0"/>
          <w:numId w:val="5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 </w:t>
      </w:r>
      <w:r w:rsidR="007A5EEE" w:rsidRPr="000F24FE">
        <w:rPr>
          <w:rFonts w:eastAsiaTheme="minorEastAsia"/>
        </w:rPr>
        <w:t xml:space="preserve">The </w:t>
      </w:r>
      <w:r w:rsidR="00BC566F" w:rsidRPr="000F24FE">
        <w:rPr>
          <w:rFonts w:eastAsiaTheme="minorEastAsia"/>
        </w:rPr>
        <w:t>mean and m</w:t>
      </w:r>
      <w:r w:rsidR="007A5EEE" w:rsidRPr="000F24FE">
        <w:rPr>
          <w:rFonts w:eastAsiaTheme="minorEastAsia"/>
        </w:rPr>
        <w:t>edian</w:t>
      </w:r>
      <w:r w:rsidR="00DF6EC6" w:rsidRPr="000F24FE">
        <w:rPr>
          <w:rFonts w:eastAsiaTheme="minorEastAsia"/>
        </w:rPr>
        <w:t xml:space="preserve"> val</w:t>
      </w:r>
      <w:r w:rsidR="007A5EEE" w:rsidRPr="000F24FE">
        <w:rPr>
          <w:rFonts w:eastAsiaTheme="minorEastAsia"/>
        </w:rPr>
        <w:t>ues are clos</w:t>
      </w:r>
      <w:r w:rsidR="00EB471D" w:rsidRPr="000F24FE">
        <w:rPr>
          <w:rFonts w:eastAsiaTheme="minorEastAsia"/>
        </w:rPr>
        <w:t>e</w:t>
      </w:r>
      <w:r w:rsidR="00072B53" w:rsidRPr="000F24FE">
        <w:rPr>
          <w:rFonts w:eastAsiaTheme="minorEastAsia"/>
        </w:rPr>
        <w:t xml:space="preserve"> </w:t>
      </w:r>
      <w:r w:rsidR="00DD3AF1" w:rsidRPr="000F24FE">
        <w:rPr>
          <w:rFonts w:eastAsiaTheme="minorEastAsia"/>
        </w:rPr>
        <w:t>at 0.4</w:t>
      </w:r>
      <w:r w:rsidR="001058FF" w:rsidRPr="000F24FE">
        <w:rPr>
          <w:rFonts w:eastAsiaTheme="minorEastAsia"/>
        </w:rPr>
        <w:t xml:space="preserve">% </w:t>
      </w:r>
      <w:r w:rsidR="00DD3AF1" w:rsidRPr="000F24FE">
        <w:rPr>
          <w:rFonts w:eastAsiaTheme="minorEastAsia"/>
        </w:rPr>
        <w:t>points apart, second only to</w:t>
      </w:r>
      <w:r w:rsidR="00837540" w:rsidRPr="000F24FE">
        <w:rPr>
          <w:rFonts w:eastAsiaTheme="minorEastAsia"/>
        </w:rPr>
        <w:t xml:space="preserve"> Skewness</w:t>
      </w:r>
      <w:r w:rsidR="00A120EC" w:rsidRPr="000F24FE">
        <w:rPr>
          <w:rFonts w:eastAsiaTheme="minorEastAsia"/>
        </w:rPr>
        <w:t xml:space="preserve"> in the Velocity Domain at 0.266</w:t>
      </w:r>
      <w:r w:rsidR="001058FF" w:rsidRPr="000F24FE">
        <w:rPr>
          <w:rFonts w:eastAsiaTheme="minorEastAsia"/>
        </w:rPr>
        <w:t>%</w:t>
      </w:r>
      <w:r w:rsidR="00A120EC" w:rsidRPr="000F24FE">
        <w:rPr>
          <w:rFonts w:eastAsiaTheme="minorEastAsia"/>
        </w:rPr>
        <w:t xml:space="preserve"> </w:t>
      </w:r>
      <w:r w:rsidR="001058FF" w:rsidRPr="000F24FE">
        <w:rPr>
          <w:rFonts w:eastAsiaTheme="minorEastAsia"/>
        </w:rPr>
        <w:t>points apart.</w:t>
      </w:r>
      <w:r w:rsidR="004746F0" w:rsidRPr="000F24FE">
        <w:rPr>
          <w:rFonts w:eastAsiaTheme="minorEastAsia"/>
        </w:rPr>
        <w:t xml:space="preserve"> </w:t>
      </w:r>
    </w:p>
    <w:p w14:paraId="463CB05B" w14:textId="368385F8" w:rsidR="00A803B9" w:rsidRPr="000F24FE" w:rsidRDefault="001058FF" w:rsidP="00A803B9">
      <w:pPr>
        <w:pStyle w:val="ListParagraph"/>
        <w:numPr>
          <w:ilvl w:val="0"/>
          <w:numId w:val="5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>The</w:t>
      </w:r>
      <w:r w:rsidR="006A6F42" w:rsidRPr="000F24FE">
        <w:rPr>
          <w:rFonts w:eastAsiaTheme="minorEastAsia"/>
        </w:rPr>
        <w:t xml:space="preserve"> </w:t>
      </w:r>
      <w:r w:rsidR="0094439B" w:rsidRPr="000F24FE">
        <w:rPr>
          <w:rFonts w:eastAsiaTheme="minorEastAsia"/>
        </w:rPr>
        <w:t xml:space="preserve">x1.5 </w:t>
      </w:r>
      <w:r w:rsidR="00A96E7F" w:rsidRPr="000F24FE">
        <w:rPr>
          <w:rFonts w:eastAsiaTheme="minorEastAsia"/>
        </w:rPr>
        <w:t xml:space="preserve">whisker lengths are equal on both ends </w:t>
      </w:r>
      <w:r w:rsidR="000F741D" w:rsidRPr="000F24FE">
        <w:rPr>
          <w:rFonts w:eastAsiaTheme="minorEastAsia"/>
        </w:rPr>
        <w:t>at 6</w:t>
      </w:r>
      <w:r w:rsidR="005176CB" w:rsidRPr="000F24FE">
        <w:rPr>
          <w:rFonts w:eastAsiaTheme="minorEastAsia"/>
        </w:rPr>
        <w:t>.7</w:t>
      </w:r>
      <w:r w:rsidR="004911DD" w:rsidRPr="000F24FE">
        <w:rPr>
          <w:rFonts w:eastAsiaTheme="minorEastAsia"/>
        </w:rPr>
        <w:t>%</w:t>
      </w:r>
      <w:r w:rsidR="005176CB" w:rsidRPr="000F24FE">
        <w:rPr>
          <w:rFonts w:eastAsiaTheme="minorEastAsia"/>
        </w:rPr>
        <w:t xml:space="preserve"> points, which is near equal to the 25 – 75</w:t>
      </w:r>
      <w:r w:rsidR="001B721C" w:rsidRPr="000F24FE">
        <w:rPr>
          <w:rFonts w:eastAsiaTheme="minorEastAsia"/>
        </w:rPr>
        <w:t>%</w:t>
      </w:r>
      <w:r w:rsidR="005176CB" w:rsidRPr="000F24FE">
        <w:rPr>
          <w:rFonts w:eastAsiaTheme="minorEastAsia"/>
        </w:rPr>
        <w:t xml:space="preserve"> </w:t>
      </w:r>
      <w:r w:rsidR="001B721C" w:rsidRPr="000F24FE">
        <w:rPr>
          <w:rFonts w:eastAsiaTheme="minorEastAsia"/>
        </w:rPr>
        <w:t>quartile</w:t>
      </w:r>
      <w:r w:rsidR="005176CB" w:rsidRPr="000F24FE">
        <w:rPr>
          <w:rFonts w:eastAsiaTheme="minorEastAsia"/>
        </w:rPr>
        <w:t xml:space="preserve"> length</w:t>
      </w:r>
      <w:r w:rsidR="004911DD" w:rsidRPr="000F24FE">
        <w:rPr>
          <w:rFonts w:eastAsiaTheme="minorEastAsia"/>
        </w:rPr>
        <w:t>, 6.6</w:t>
      </w:r>
      <w:r w:rsidR="001B721C" w:rsidRPr="000F24FE">
        <w:rPr>
          <w:rFonts w:eastAsiaTheme="minorEastAsia"/>
        </w:rPr>
        <w:t>%</w:t>
      </w:r>
      <w:r w:rsidR="004911DD" w:rsidRPr="000F24FE">
        <w:rPr>
          <w:rFonts w:eastAsiaTheme="minorEastAsia"/>
        </w:rPr>
        <w:t xml:space="preserve"> </w:t>
      </w:r>
      <w:r w:rsidR="001B721C" w:rsidRPr="000F24FE">
        <w:rPr>
          <w:rFonts w:eastAsiaTheme="minorEastAsia"/>
        </w:rPr>
        <w:t>p</w:t>
      </w:r>
      <w:r w:rsidR="004911DD" w:rsidRPr="000F24FE">
        <w:rPr>
          <w:rFonts w:eastAsiaTheme="minorEastAsia"/>
        </w:rPr>
        <w:t>oints.</w:t>
      </w:r>
      <w:r w:rsidR="00AC6841" w:rsidRPr="000F24FE">
        <w:rPr>
          <w:rFonts w:eastAsiaTheme="minorEastAsia"/>
        </w:rPr>
        <w:t xml:space="preserve"> </w:t>
      </w:r>
    </w:p>
    <w:p w14:paraId="479DC809" w14:textId="77777777" w:rsidR="009F1DC5" w:rsidRPr="000F24FE" w:rsidRDefault="00A803B9" w:rsidP="00A803B9">
      <w:pPr>
        <w:pStyle w:val="ListParagraph"/>
        <w:numPr>
          <w:ilvl w:val="0"/>
          <w:numId w:val="5"/>
        </w:num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lastRenderedPageBreak/>
        <w:t xml:space="preserve">The </w:t>
      </w:r>
      <w:r w:rsidR="009F1DC5" w:rsidRPr="000F24FE">
        <w:rPr>
          <w:rFonts w:eastAsiaTheme="minorEastAsia"/>
        </w:rPr>
        <w:t>dataset exhibits no outliers.</w:t>
      </w:r>
    </w:p>
    <w:p w14:paraId="1A152BCC" w14:textId="101FC4A3" w:rsidR="005F5E7A" w:rsidRPr="000F24FE" w:rsidRDefault="009F1DC5" w:rsidP="009F1DC5">
      <w:pPr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In terms of Accuracy, CA </w:t>
      </w:r>
      <w:r w:rsidR="002E0828" w:rsidRPr="000F24FE">
        <w:rPr>
          <w:rFonts w:eastAsiaTheme="minorEastAsia"/>
        </w:rPr>
        <w:t xml:space="preserve">achieved the highest at </w:t>
      </w:r>
      <w:r w:rsidR="00DD6BA8" w:rsidRPr="000F24FE">
        <w:rPr>
          <w:rFonts w:eastAsiaTheme="minorEastAsia"/>
        </w:rPr>
        <w:t>79.6</w:t>
      </w:r>
      <w:r w:rsidR="00E3264A" w:rsidRPr="000F24FE">
        <w:rPr>
          <w:rFonts w:eastAsiaTheme="minorEastAsia"/>
        </w:rPr>
        <w:t>%</w:t>
      </w:r>
      <w:r w:rsidR="00F437BB" w:rsidRPr="000F24FE">
        <w:rPr>
          <w:rFonts w:eastAsiaTheme="minorEastAsia"/>
        </w:rPr>
        <w:t>, 95% CI</w:t>
      </w:r>
      <w:r w:rsidR="00176F5D" w:rsidRPr="000F24FE">
        <w:rPr>
          <w:rFonts w:eastAsiaTheme="minorEastAsia"/>
        </w:rPr>
        <w:t xml:space="preserve"> [78.246, 80.954]</w:t>
      </w:r>
      <w:r w:rsidR="00F437BB" w:rsidRPr="000F24FE">
        <w:rPr>
          <w:rFonts w:eastAsiaTheme="minorEastAsia"/>
        </w:rPr>
        <w:t>.</w:t>
      </w:r>
    </w:p>
    <w:p w14:paraId="0E113601" w14:textId="400861BF" w:rsidR="00FD7626" w:rsidRPr="000F24FE" w:rsidRDefault="00366A19" w:rsidP="00FD7626">
      <w:pPr>
        <w:spacing w:line="480" w:lineRule="auto"/>
        <w:jc w:val="center"/>
        <w:rPr>
          <w:b/>
          <w:bCs/>
        </w:rPr>
      </w:pPr>
      <w:r>
        <w:rPr>
          <w:b/>
          <w:bCs/>
        </w:rPr>
        <w:t>Period and Bin Quantity</w:t>
      </w:r>
      <w:r w:rsidR="00FD7626" w:rsidRPr="000F24FE">
        <w:rPr>
          <w:b/>
          <w:bCs/>
        </w:rPr>
        <w:t xml:space="preserve"> Optimization</w:t>
      </w:r>
    </w:p>
    <w:p w14:paraId="4F150C9C" w14:textId="4053F7FC" w:rsidR="00CF0949" w:rsidRPr="000F24FE" w:rsidRDefault="006B14EE" w:rsidP="006B14EE">
      <w:pPr>
        <w:spacing w:line="480" w:lineRule="auto"/>
      </w:pPr>
      <w:r w:rsidRPr="000F24FE">
        <w:tab/>
        <w:t xml:space="preserve">The algorithm is further optimized </w:t>
      </w:r>
      <w:r w:rsidR="00490C6F" w:rsidRPr="000F24FE">
        <w:t>by varying bin and period sizes.</w:t>
      </w:r>
      <w:r w:rsidR="004E689C" w:rsidRPr="000F24FE">
        <w:t xml:space="preserve"> </w:t>
      </w:r>
      <w:r w:rsidR="004271A4" w:rsidRPr="000F24FE">
        <w:t xml:space="preserve">Feature – Domain sets CA and KA were selected for </w:t>
      </w:r>
      <w:r w:rsidR="00C22CC1" w:rsidRPr="000F24FE">
        <w:t>comparison</w:t>
      </w:r>
      <w:r w:rsidR="006F1501" w:rsidRPr="000F24FE">
        <w:t xml:space="preserve">. </w:t>
      </w:r>
      <w:r w:rsidR="00414B36">
        <w:t>The period-quantity parameter</w:t>
      </w:r>
      <w:r w:rsidR="00E0041E">
        <w:t xml:space="preserve"> and the bin-quan</w:t>
      </w:r>
      <w:r w:rsidR="006B32DE">
        <w:t>tity parameter respectively</w:t>
      </w:r>
      <w:r w:rsidR="00207294">
        <w:t>:</w:t>
      </w:r>
      <w:r w:rsidR="00DC01B5">
        <w:t xml:space="preserve"> </w:t>
      </w:r>
      <m:oMath>
        <m:r>
          <w:rPr>
            <w:rFonts w:ascii="Cambria Math" w:hAnsi="Cambria Math"/>
          </w:rPr>
          <m:t xml:space="preserve">nPeriods,nBins ϵ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10, 20, …,90,100</m:t>
            </m:r>
          </m:e>
        </m:d>
      </m:oMath>
      <w:r w:rsidR="006B32DE">
        <w:rPr>
          <w:rFonts w:eastAsiaTheme="minorEastAsia"/>
        </w:rPr>
        <w:t xml:space="preserve">. </w:t>
      </w:r>
      <w:r w:rsidR="00207294">
        <w:rPr>
          <w:rFonts w:eastAsiaTheme="minorEastAsia"/>
        </w:rPr>
        <w:t xml:space="preserve">A step-size of 10 units for each parameter was chosen </w:t>
      </w:r>
      <w:r w:rsidR="00926D9E">
        <w:rPr>
          <w:rFonts w:eastAsiaTheme="minorEastAsia"/>
        </w:rPr>
        <w:t xml:space="preserve">to maximum the test range while minimizing </w:t>
      </w:r>
      <w:r w:rsidR="006F197D">
        <w:rPr>
          <w:rFonts w:eastAsiaTheme="minorEastAsia"/>
        </w:rPr>
        <w:t xml:space="preserve">the time cost for testing. </w:t>
      </w:r>
      <w:r w:rsidR="00D84846">
        <w:rPr>
          <w:rFonts w:eastAsiaTheme="minorEastAsia"/>
        </w:rPr>
        <w:t>Therefore, t</w:t>
      </w:r>
      <w:r w:rsidR="0063642E">
        <w:t>en period</w:t>
      </w:r>
      <w:r w:rsidR="00C727B1">
        <w:t xml:space="preserve"> quantities </w:t>
      </w:r>
      <w:r w:rsidR="00EE5BF6">
        <w:t>are each tested with ten bin quantities, tota</w:t>
      </w:r>
      <w:r w:rsidR="00F05AE6">
        <w:t xml:space="preserve">ling 100 tests </w:t>
      </w:r>
      <w:r w:rsidR="00AB38CB">
        <w:t>per Feature – Domain set.</w:t>
      </w:r>
      <w:r w:rsidR="003F0E9E">
        <w:t xml:space="preserve"> </w:t>
      </w:r>
      <w:r w:rsidR="00C14942" w:rsidRPr="000F24FE">
        <w:t>T</w:t>
      </w:r>
      <w:r w:rsidR="00CF0949" w:rsidRPr="000F24FE">
        <w:t>he test procedure is in Pseudocode 3.</w:t>
      </w:r>
    </w:p>
    <w:p w14:paraId="60EE9F63" w14:textId="1A01DFB8" w:rsidR="006B18AF" w:rsidRPr="000F24FE" w:rsidRDefault="00CF0949" w:rsidP="00E05E5E">
      <w:pPr>
        <w:pBdr>
          <w:top w:val="single" w:sz="4" w:space="1" w:color="auto"/>
        </w:pBdr>
        <w:spacing w:line="480" w:lineRule="auto"/>
      </w:pPr>
      <w:r w:rsidRPr="000F24FE">
        <w:t xml:space="preserve">Pseudocode 3: Bin and </w:t>
      </w:r>
      <w:r w:rsidR="00485D17" w:rsidRPr="000F24FE">
        <w:t>Period Size Optimization Procedure</w:t>
      </w:r>
    </w:p>
    <w:p w14:paraId="3E451743" w14:textId="590F816C" w:rsidR="00301CED" w:rsidRDefault="00301CED" w:rsidP="003F4EC3">
      <w:pPr>
        <w:pStyle w:val="ListParagraph"/>
        <w:numPr>
          <w:ilvl w:val="0"/>
          <w:numId w:val="6"/>
        </w:numPr>
        <w:spacing w:line="480" w:lineRule="auto"/>
      </w:pPr>
      <w:r>
        <w:t>Inputs:</w:t>
      </w:r>
    </w:p>
    <w:p w14:paraId="6654CACA" w14:textId="53F61993" w:rsidR="00301CED" w:rsidRPr="000C2F6D" w:rsidRDefault="00301CED" w:rsidP="00301CED">
      <w:pPr>
        <w:pStyle w:val="ListParagraph"/>
        <w:numPr>
          <w:ilvl w:val="1"/>
          <w:numId w:val="6"/>
        </w:numPr>
        <w:spacing w:line="480" w:lineRule="auto"/>
      </w:pPr>
      <m:oMath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=100</m:t>
        </m:r>
      </m:oMath>
      <w:r w:rsidR="009F493B">
        <w:rPr>
          <w:rFonts w:eastAsiaTheme="minorEastAsia"/>
        </w:rPr>
        <w:t>, highest number of periods</w:t>
      </w:r>
      <w:r w:rsidR="000C2F6D">
        <w:rPr>
          <w:rFonts w:eastAsiaTheme="minorEastAsia"/>
        </w:rPr>
        <w:t xml:space="preserve"> </w:t>
      </w:r>
      <w:r w:rsidR="00E00B87">
        <w:rPr>
          <w:rFonts w:eastAsiaTheme="minorEastAsia"/>
        </w:rPr>
        <w:t>to</w:t>
      </w:r>
      <w:r w:rsidR="000C2F6D">
        <w:rPr>
          <w:rFonts w:eastAsiaTheme="minorEastAsia"/>
        </w:rPr>
        <w:t xml:space="preserve"> test</w:t>
      </w:r>
    </w:p>
    <w:p w14:paraId="598201F6" w14:textId="67301820" w:rsidR="000C2F6D" w:rsidRPr="004B2924" w:rsidRDefault="000C2F6D" w:rsidP="00301CED">
      <w:pPr>
        <w:pStyle w:val="ListParagraph"/>
        <w:numPr>
          <w:ilvl w:val="1"/>
          <w:numId w:val="6"/>
        </w:numPr>
        <w:spacing w:line="480" w:lineRule="auto"/>
      </w:pPr>
      <m:oMath>
        <m:r>
          <w:rPr>
            <w:rFonts w:ascii="Cambria Math" w:hAnsi="Cambria Math"/>
          </w:rPr>
          <m:t>pstep=10</m:t>
        </m:r>
      </m:oMath>
      <w:r>
        <w:rPr>
          <w:rFonts w:eastAsiaTheme="minorEastAsia"/>
        </w:rPr>
        <w:t xml:space="preserve">, </w:t>
      </w:r>
      <w:r w:rsidR="00F511FA">
        <w:rPr>
          <w:rFonts w:eastAsiaTheme="minorEastAsia"/>
        </w:rPr>
        <w:t>step size for the number of periods</w:t>
      </w:r>
    </w:p>
    <w:p w14:paraId="5F0979AF" w14:textId="398A285C" w:rsidR="004B2924" w:rsidRPr="00E00B87" w:rsidRDefault="004B2924" w:rsidP="00301CED">
      <w:pPr>
        <w:pStyle w:val="ListParagraph"/>
        <w:numPr>
          <w:ilvl w:val="1"/>
          <w:numId w:val="6"/>
        </w:numPr>
        <w:spacing w:line="480" w:lineRule="auto"/>
      </w:pPr>
      <m:oMath>
        <m:r>
          <w:rPr>
            <w:rFonts w:ascii="Cambria Math" w:hAnsi="Cambria Math"/>
          </w:rPr>
          <m:t>B=100</m:t>
        </m:r>
      </m:oMath>
      <w:r w:rsidR="00E00B87">
        <w:rPr>
          <w:rFonts w:eastAsiaTheme="minorEastAsia"/>
        </w:rPr>
        <w:t>, highest number of bins to test</w:t>
      </w:r>
    </w:p>
    <w:p w14:paraId="32120B6B" w14:textId="32FD2C2A" w:rsidR="00E00B87" w:rsidRPr="00B800E6" w:rsidRDefault="00E00B87" w:rsidP="00301CED">
      <w:pPr>
        <w:pStyle w:val="ListParagraph"/>
        <w:numPr>
          <w:ilvl w:val="1"/>
          <w:numId w:val="6"/>
        </w:numPr>
        <w:spacing w:line="480" w:lineRule="auto"/>
      </w:pPr>
      <m:oMath>
        <m:r>
          <w:rPr>
            <w:rFonts w:ascii="Cambria Math" w:hAnsi="Cambria Math"/>
          </w:rPr>
          <m:t>bstep=10</m:t>
        </m:r>
      </m:oMath>
      <w:r w:rsidR="00C9502A">
        <w:rPr>
          <w:rFonts w:eastAsiaTheme="minorEastAsia"/>
        </w:rPr>
        <w:t xml:space="preserve">, step size for </w:t>
      </w:r>
      <w:r w:rsidR="00F511FA">
        <w:rPr>
          <w:rFonts w:eastAsiaTheme="minorEastAsia"/>
        </w:rPr>
        <w:t>the number of bins</w:t>
      </w:r>
    </w:p>
    <w:p w14:paraId="23DBA90E" w14:textId="1E9F995D" w:rsidR="00B800E6" w:rsidRPr="00301CED" w:rsidRDefault="00B800E6" w:rsidP="00301CED">
      <w:pPr>
        <w:pStyle w:val="ListParagraph"/>
        <w:numPr>
          <w:ilvl w:val="1"/>
          <w:numId w:val="6"/>
        </w:numPr>
        <w:spacing w:line="480" w:lineRule="auto"/>
      </w:pPr>
      <m:oMath>
        <m:r>
          <w:rPr>
            <w:rFonts w:ascii="Cambria Math" w:hAnsi="Cambria Math"/>
          </w:rPr>
          <m:t>nSamps=3</m:t>
        </m:r>
      </m:oMath>
      <w:r w:rsidR="00E84616">
        <w:rPr>
          <w:rFonts w:eastAsiaTheme="minorEastAsia"/>
        </w:rPr>
        <w:t>, number of samples to average per test</w:t>
      </w:r>
      <w:r w:rsidR="00924010">
        <w:rPr>
          <w:rFonts w:eastAsiaTheme="minorEastAsia"/>
        </w:rPr>
        <w:t>.</w:t>
      </w:r>
    </w:p>
    <w:p w14:paraId="27F9D810" w14:textId="6BCB527C" w:rsidR="003F4EC3" w:rsidRPr="00CA6099" w:rsidRDefault="003F4EC3" w:rsidP="003F4EC3">
      <w:pPr>
        <w:pStyle w:val="ListParagraph"/>
        <w:numPr>
          <w:ilvl w:val="0"/>
          <w:numId w:val="6"/>
        </w:numPr>
        <w:spacing w:line="480" w:lineRule="auto"/>
      </w:pPr>
      <w:r w:rsidRPr="000F24FE">
        <w:rPr>
          <w:rFonts w:eastAsiaTheme="minorEastAsia"/>
        </w:rPr>
        <w:t xml:space="preserve">Initialize results </w:t>
      </w:r>
      <w:r w:rsidR="00434645">
        <w:rPr>
          <w:rFonts w:eastAsiaTheme="minorEastAsia"/>
        </w:rPr>
        <w:t>array</w:t>
      </w:r>
      <w:r w:rsidRPr="000F24F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5FDB985B" w14:textId="1C1DCC5B" w:rsidR="00CA6099" w:rsidRPr="00841AAB" w:rsidRDefault="00CA6099" w:rsidP="003F4EC3">
      <w:pPr>
        <w:pStyle w:val="ListParagraph"/>
        <w:numPr>
          <w:ilvl w:val="0"/>
          <w:numId w:val="6"/>
        </w:numPr>
        <w:spacing w:line="480" w:lineRule="auto"/>
      </w:pPr>
      <w:r>
        <w:rPr>
          <w:rFonts w:eastAsiaTheme="minorEastAsia"/>
        </w:rPr>
        <w:t xml:space="preserve">Initialize </w:t>
      </w:r>
      <m:oMath>
        <m:r>
          <w:rPr>
            <w:rFonts w:ascii="Cambria Math" w:eastAsiaTheme="minorEastAsia" w:hAnsi="Cambria Math"/>
          </w:rPr>
          <m:t>pRange=floor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pstep</m:t>
                </m:r>
              </m:den>
            </m:f>
          </m:e>
        </m:d>
      </m:oMath>
    </w:p>
    <w:p w14:paraId="51A1EF0F" w14:textId="0890749A" w:rsidR="00841AAB" w:rsidRPr="000F24FE" w:rsidRDefault="00841AAB" w:rsidP="003F4EC3">
      <w:pPr>
        <w:pStyle w:val="ListParagraph"/>
        <w:numPr>
          <w:ilvl w:val="0"/>
          <w:numId w:val="6"/>
        </w:numPr>
        <w:spacing w:line="480" w:lineRule="auto"/>
      </w:pPr>
      <w:r>
        <w:rPr>
          <w:rFonts w:eastAsiaTheme="minorEastAsia"/>
        </w:rPr>
        <w:t xml:space="preserve">Initialize </w:t>
      </w:r>
      <m:oMath>
        <m:r>
          <w:rPr>
            <w:rFonts w:ascii="Cambria Math" w:eastAsiaTheme="minorEastAsia" w:hAnsi="Cambria Math"/>
          </w:rPr>
          <m:t>bRange=floor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bstep</m:t>
                </m:r>
              </m:den>
            </m:f>
          </m:e>
        </m:d>
        <m:r>
          <w:rPr>
            <w:rFonts w:ascii="Cambria Math" w:eastAsiaTheme="minorEastAsia" w:hAnsi="Cambria Math"/>
          </w:rPr>
          <m:t>:</m:t>
        </m:r>
      </m:oMath>
    </w:p>
    <w:p w14:paraId="53192FF3" w14:textId="2681E9AF" w:rsidR="0040697B" w:rsidRPr="000F24FE" w:rsidRDefault="0040697B" w:rsidP="00485D17">
      <w:pPr>
        <w:pStyle w:val="ListParagraph"/>
        <w:numPr>
          <w:ilvl w:val="0"/>
          <w:numId w:val="6"/>
        </w:numPr>
        <w:spacing w:line="480" w:lineRule="auto"/>
      </w:pPr>
      <w:r w:rsidRPr="000F24FE">
        <w:t>F</w:t>
      </w:r>
      <w:r w:rsidR="00DD36E3" w:rsidRPr="000F24FE">
        <w:t xml:space="preserve">or each </w:t>
      </w:r>
      <w:r w:rsidR="00B576CB" w:rsidRPr="000F24FE">
        <w:t xml:space="preserve">Feature – Domain set, </w:t>
      </w:r>
      <m:oMath>
        <m:r>
          <w:rPr>
            <w:rFonts w:ascii="Cambria Math" w:hAnsi="Cambria Math"/>
          </w:rPr>
          <m:t>d</m:t>
        </m:r>
      </m:oMath>
      <w:r w:rsidR="00164D65" w:rsidRPr="000F24FE">
        <w:rPr>
          <w:rFonts w:eastAsiaTheme="minorEastAsia"/>
        </w:rPr>
        <w:t>:</w:t>
      </w:r>
    </w:p>
    <w:p w14:paraId="58082A0F" w14:textId="4F0E7F08" w:rsidR="00485D17" w:rsidRPr="000F24FE" w:rsidRDefault="00485D17" w:rsidP="00164D65">
      <w:pPr>
        <w:pStyle w:val="ListParagraph"/>
        <w:numPr>
          <w:ilvl w:val="1"/>
          <w:numId w:val="6"/>
        </w:numPr>
        <w:spacing w:line="480" w:lineRule="auto"/>
      </w:pPr>
      <w:r w:rsidRPr="000F24FE">
        <w:t xml:space="preserve">Initialize </w:t>
      </w:r>
      <w:r w:rsidR="00E0258E" w:rsidRPr="000F24FE">
        <w:t xml:space="preserve">number of periods, </w:t>
      </w:r>
      <m:oMath>
        <m:r>
          <w:rPr>
            <w:rFonts w:ascii="Cambria Math" w:hAnsi="Cambria Math"/>
          </w:rPr>
          <m:t>nPeriods</m:t>
        </m:r>
        <m:r>
          <w:rPr>
            <w:rFonts w:ascii="Cambria Math" w:eastAsiaTheme="minorEastAsia" w:hAnsi="Cambria Math"/>
          </w:rPr>
          <m:t>=0</m:t>
        </m:r>
      </m:oMath>
      <w:r w:rsidR="00E0258E" w:rsidRPr="000F24FE">
        <w:rPr>
          <w:rFonts w:eastAsiaTheme="minorEastAsia"/>
        </w:rPr>
        <w:t>.</w:t>
      </w:r>
    </w:p>
    <w:p w14:paraId="525DC4F6" w14:textId="6906EE61" w:rsidR="00E0258E" w:rsidRPr="000F24FE" w:rsidRDefault="00EE4279" w:rsidP="00164D65">
      <w:pPr>
        <w:pStyle w:val="ListParagraph"/>
        <w:numPr>
          <w:ilvl w:val="1"/>
          <w:numId w:val="6"/>
        </w:numPr>
        <w:spacing w:line="480" w:lineRule="auto"/>
      </w:pPr>
      <w:r w:rsidRPr="000F24FE">
        <w:rPr>
          <w:rFonts w:eastAsiaTheme="minorEastAsia"/>
        </w:rPr>
        <w:t xml:space="preserve">Initialize number of bins, </w:t>
      </w:r>
      <m:oMath>
        <m:r>
          <w:rPr>
            <w:rFonts w:ascii="Cambria Math" w:eastAsiaTheme="minorEastAsia" w:hAnsi="Cambria Math"/>
          </w:rPr>
          <m:t>nBins=0</m:t>
        </m:r>
      </m:oMath>
    </w:p>
    <w:p w14:paraId="7FAE7E51" w14:textId="5DA0DE70" w:rsidR="00774704" w:rsidRDefault="007C13B0" w:rsidP="00164D65">
      <w:pPr>
        <w:pStyle w:val="ListParagraph"/>
        <w:numPr>
          <w:ilvl w:val="1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For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in</w:t>
      </w:r>
      <w:r w:rsidR="0022650D" w:rsidRPr="000F24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pRange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38D9078D" w14:textId="349D9DAB" w:rsidR="00AF0571" w:rsidRDefault="00B91B45" w:rsidP="00AF0571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nPeriods=nPeriods+pstep</m:t>
        </m:r>
      </m:oMath>
    </w:p>
    <w:p w14:paraId="40CF1A53" w14:textId="17C46351" w:rsidR="00604039" w:rsidRPr="000F24FE" w:rsidRDefault="00615A4E" w:rsidP="00AF0571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Perform Pseudocode 2 steps 1 – 2, return </w:t>
      </w:r>
      <w:r w:rsidR="00CB7DC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master</m:t>
            </m:r>
          </m:sub>
        </m:sSub>
      </m:oMath>
    </w:p>
    <w:p w14:paraId="76FB0A87" w14:textId="5AFC6CA1" w:rsidR="00AB1633" w:rsidRDefault="00467A88" w:rsidP="00AB1633">
      <w:pPr>
        <w:pStyle w:val="ListParagraph"/>
        <w:numPr>
          <w:ilvl w:val="2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b</m:t>
        </m:r>
      </m:oMath>
      <w:r w:rsidR="009C6790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bRange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75F81A83" w14:textId="37E45B45" w:rsidR="00E9060B" w:rsidRDefault="00B91B45" w:rsidP="0052726C">
      <w:pPr>
        <w:pStyle w:val="ListParagraph"/>
        <w:numPr>
          <w:ilvl w:val="3"/>
          <w:numId w:val="6"/>
        </w:numPr>
        <w:spacing w:line="48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nBins=bstep×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1+b</m:t>
            </m:r>
          </m:e>
        </m:d>
      </m:oMath>
    </w:p>
    <w:p w14:paraId="2925D4C1" w14:textId="7F157A0C" w:rsidR="0052726C" w:rsidRDefault="003A746B" w:rsidP="0052726C">
      <w:pPr>
        <w:pStyle w:val="ListParagraph"/>
        <w:numPr>
          <w:ilvl w:val="3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Initialize </w:t>
      </w:r>
      <w:r w:rsidR="00E9060B">
        <w:rPr>
          <w:rFonts w:eastAsiaTheme="minorEastAsia"/>
        </w:rPr>
        <w:t xml:space="preserve">test list, </w:t>
      </w:r>
      <m:oMath>
        <m:r>
          <w:rPr>
            <w:rFonts w:ascii="Cambria Math" w:eastAsiaTheme="minorEastAsia" w:hAnsi="Cambria Math"/>
          </w:rPr>
          <m:t>tL=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/>
        </m:d>
      </m:oMath>
    </w:p>
    <w:p w14:paraId="07A07E53" w14:textId="04DFEDF7" w:rsidR="00E84616" w:rsidRDefault="0025291F" w:rsidP="0025291F">
      <w:pPr>
        <w:pStyle w:val="ListParagraph"/>
        <w:numPr>
          <w:ilvl w:val="4"/>
          <w:numId w:val="6"/>
        </w:num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nSamps</m:t>
            </m:r>
          </m:e>
        </m:d>
      </m:oMath>
      <w:r>
        <w:rPr>
          <w:rFonts w:eastAsiaTheme="minorEastAsia"/>
        </w:rPr>
        <w:t>:</w:t>
      </w:r>
    </w:p>
    <w:p w14:paraId="65C9657D" w14:textId="6E00BEBB" w:rsidR="00E05E5E" w:rsidRPr="00424A56" w:rsidRDefault="008815A0" w:rsidP="0025291F">
      <w:pPr>
        <w:pStyle w:val="ListParagraph"/>
        <w:numPr>
          <w:ilvl w:val="5"/>
          <w:numId w:val="6"/>
        </w:numPr>
        <w:spacing w:line="480" w:lineRule="auto"/>
      </w:pPr>
      <w:r>
        <w:t xml:space="preserve">Perform Pseudocode 2 steps 3 – 7, return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training</m:t>
            </m:r>
          </m:sub>
        </m:sSub>
      </m:oMath>
      <w:r w:rsidR="00E05E5E" w:rsidRPr="000F24F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test</m:t>
            </m:r>
          </m:sub>
        </m:sSub>
      </m:oMath>
      <w:r>
        <w:rPr>
          <w:rFonts w:eastAsiaTheme="minorEastAsia"/>
        </w:rPr>
        <w:t>.</w:t>
      </w:r>
    </w:p>
    <w:p w14:paraId="0D25D71D" w14:textId="0AF2D69D" w:rsidR="00424A56" w:rsidRPr="00E86C9C" w:rsidRDefault="00E86C9C" w:rsidP="0025291F">
      <w:pPr>
        <w:pStyle w:val="ListParagraph"/>
        <w:numPr>
          <w:ilvl w:val="5"/>
          <w:numId w:val="6"/>
        </w:numPr>
        <w:spacing w:line="480" w:lineRule="auto"/>
      </w:pPr>
      <w:r>
        <w:rPr>
          <w:rFonts w:eastAsiaTheme="minorEastAsia"/>
        </w:rPr>
        <w:t xml:space="preserve">Perform model training module, </w:t>
      </w:r>
      <m:oMath>
        <m:r>
          <w:rPr>
            <w:rFonts w:ascii="Cambria Math" w:hAnsi="Cambria Math"/>
          </w:rPr>
          <m:t>train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training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w:r w:rsidR="00AE14AD">
        <w:rPr>
          <w:rFonts w:eastAsiaTheme="minorEastAsia"/>
        </w:rPr>
        <w:t>return model parameters: prior</w:t>
      </w:r>
      <w:r w:rsidR="00F12405">
        <w:rPr>
          <w:rFonts w:eastAsiaTheme="minorEastAsia"/>
        </w:rPr>
        <w:t>, likelihood, and ev</w:t>
      </w:r>
      <w:r>
        <w:rPr>
          <w:rFonts w:eastAsiaTheme="minorEastAsia"/>
        </w:rPr>
        <w:t xml:space="preserve">idence </w:t>
      </w:r>
      <w:r w:rsidR="00AE14AD">
        <w:rPr>
          <w:rFonts w:eastAsiaTheme="minorEastAsia"/>
        </w:rPr>
        <w:t>probabilities</w:t>
      </w:r>
      <w:r>
        <w:rPr>
          <w:rFonts w:eastAsiaTheme="minorEastAsia"/>
        </w:rPr>
        <w:t>.</w:t>
      </w:r>
    </w:p>
    <w:p w14:paraId="2CCF1093" w14:textId="686BC11F" w:rsidR="00E86C9C" w:rsidRPr="00B05ED2" w:rsidRDefault="00CF40DF" w:rsidP="0025291F">
      <w:pPr>
        <w:pStyle w:val="ListParagraph"/>
        <w:numPr>
          <w:ilvl w:val="5"/>
          <w:numId w:val="6"/>
        </w:numPr>
        <w:spacing w:line="480" w:lineRule="auto"/>
      </w:pPr>
      <w:r>
        <w:t xml:space="preserve">Perform model testing module, </w:t>
      </w:r>
      <m:oMath>
        <m:r>
          <w:rPr>
            <w:rFonts w:ascii="Cambria Math" w:hAnsi="Cambria Math"/>
          </w:rPr>
          <m:t>test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testing</m:t>
                </m:r>
              </m:sub>
            </m:sSub>
          </m:e>
        </m:d>
      </m:oMath>
      <w:r>
        <w:rPr>
          <w:rFonts w:eastAsiaTheme="minorEastAsia"/>
        </w:rPr>
        <w:t>, return accurac</w:t>
      </w:r>
      <w:r w:rsidR="007D33B5">
        <w:rPr>
          <w:rFonts w:eastAsiaTheme="minorEastAsia"/>
        </w:rPr>
        <w:t xml:space="preserve">y rate, </w:t>
      </w:r>
      <m:oMath>
        <m:r>
          <w:rPr>
            <w:rFonts w:ascii="Cambria Math" w:eastAsiaTheme="minorEastAsia" w:hAnsi="Cambria Math"/>
          </w:rPr>
          <m:t>acc</m:t>
        </m:r>
      </m:oMath>
      <w:r w:rsidR="007D33B5">
        <w:rPr>
          <w:rFonts w:eastAsiaTheme="minorEastAsia"/>
        </w:rPr>
        <w:t>.</w:t>
      </w:r>
    </w:p>
    <w:p w14:paraId="604C96B3" w14:textId="76F28D67" w:rsidR="00B05ED2" w:rsidRPr="007D33B5" w:rsidRDefault="00B05ED2" w:rsidP="0025291F">
      <w:pPr>
        <w:pStyle w:val="ListParagraph"/>
        <w:numPr>
          <w:ilvl w:val="5"/>
          <w:numId w:val="6"/>
        </w:numPr>
        <w:spacing w:line="480" w:lineRule="auto"/>
      </w:pPr>
      <w:r>
        <w:rPr>
          <w:rFonts w:eastAsiaTheme="minorEastAsia"/>
        </w:rPr>
        <w:t>Append accuracy rate to</w:t>
      </w:r>
      <w:r w:rsidR="00E37EF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tL</m:t>
        </m:r>
      </m:oMath>
      <w:r w:rsidR="00E37EFE">
        <w:rPr>
          <w:rFonts w:eastAsiaTheme="minorEastAsia"/>
        </w:rPr>
        <w:t>.</w:t>
      </w:r>
    </w:p>
    <w:p w14:paraId="7C2B6D9F" w14:textId="7ACB3A18" w:rsidR="007D33B5" w:rsidRPr="000F24FE" w:rsidRDefault="005E4C41" w:rsidP="00B05ED2">
      <w:pPr>
        <w:pStyle w:val="ListParagraph"/>
        <w:numPr>
          <w:ilvl w:val="4"/>
          <w:numId w:val="6"/>
        </w:numPr>
        <w:spacing w:line="480" w:lineRule="auto"/>
      </w:pPr>
      <w:r>
        <w:t xml:space="preserve">Append </w:t>
      </w:r>
      <m:oMath>
        <m:r>
          <w:rPr>
            <w:rFonts w:ascii="Cambria Math" w:hAnsi="Cambria Math"/>
          </w:rPr>
          <m:t>r</m:t>
        </m:r>
      </m:oMath>
      <w:r>
        <w:t xml:space="preserve"> with tuple,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d,nPeriods, nBins,mean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tL</m:t>
                </m:r>
              </m:e>
            </m:d>
          </m:e>
        </m:d>
      </m:oMath>
    </w:p>
    <w:p w14:paraId="485A8FC0" w14:textId="102233C7" w:rsidR="008450AC" w:rsidRDefault="003D5B19" w:rsidP="008450AC">
      <w:pPr>
        <w:pStyle w:val="ListParagraph"/>
        <w:numPr>
          <w:ilvl w:val="0"/>
          <w:numId w:val="6"/>
        </w:numPr>
        <w:pBdr>
          <w:bottom w:val="single" w:sz="4" w:space="1" w:color="auto"/>
        </w:pBdr>
        <w:spacing w:line="480" w:lineRule="auto"/>
      </w:pPr>
      <w:r w:rsidRPr="000F24FE">
        <w:rPr>
          <w:rFonts w:eastAsiaTheme="minorEastAsia"/>
        </w:rPr>
        <w:t xml:space="preserve">Return </w:t>
      </w:r>
      <m:oMath>
        <m:r>
          <w:rPr>
            <w:rFonts w:ascii="Cambria Math" w:eastAsiaTheme="minorEastAsia" w:hAnsi="Cambria Math"/>
          </w:rPr>
          <m:t>r</m:t>
        </m:r>
      </m:oMath>
    </w:p>
    <w:p w14:paraId="40715806" w14:textId="77777777" w:rsidR="008450AC" w:rsidRDefault="008450AC" w:rsidP="008450AC">
      <w:pPr>
        <w:spacing w:line="480" w:lineRule="auto"/>
        <w:ind w:firstLine="360"/>
      </w:pPr>
    </w:p>
    <w:p w14:paraId="2E962067" w14:textId="33B05803" w:rsidR="0043759E" w:rsidRPr="001022B7" w:rsidRDefault="002315C0" w:rsidP="001022B7">
      <w:pPr>
        <w:spacing w:line="480" w:lineRule="auto"/>
        <w:ind w:firstLine="360"/>
        <w:rPr>
          <w:rFonts w:eastAsiaTheme="minorEastAsia"/>
        </w:rPr>
      </w:pPr>
      <w:r>
        <w:t>Figure 5 shows that r</w:t>
      </w:r>
      <w:r w:rsidR="003D4D6F">
        <w:t xml:space="preserve">aising </w:t>
      </w:r>
      <m:oMath>
        <m:r>
          <w:rPr>
            <w:rFonts w:ascii="Cambria Math" w:hAnsi="Cambria Math"/>
          </w:rPr>
          <m:t>nBins</m:t>
        </m:r>
      </m:oMath>
      <w:r w:rsidR="002F5565">
        <w:rPr>
          <w:rFonts w:eastAsiaTheme="minorEastAsia"/>
        </w:rPr>
        <w:t xml:space="preserve"> g</w:t>
      </w:r>
      <w:r w:rsidR="00CC7DCF">
        <w:t xml:space="preserve">radually raises classifier accuracy, </w:t>
      </w:r>
      <w:r w:rsidR="006A79D7">
        <w:t xml:space="preserve">plateauing at </w:t>
      </w:r>
      <m:oMath>
        <m:r>
          <w:rPr>
            <w:rFonts w:ascii="Cambria Math" w:hAnsi="Cambria Math"/>
          </w:rPr>
          <m:t>nBins&gt;60</m:t>
        </m:r>
      </m:oMath>
      <w:r w:rsidR="00DC19B8">
        <w:rPr>
          <w:rFonts w:eastAsiaTheme="minorEastAsia"/>
        </w:rPr>
        <w:t>, f</w:t>
      </w:r>
      <w:r w:rsidR="00561F5E">
        <w:t>or the KA</w:t>
      </w:r>
      <w:r w:rsidR="00F23708">
        <w:t xml:space="preserve"> feature set</w:t>
      </w:r>
      <w:r w:rsidR="002B4CC7">
        <w:t xml:space="preserve">. </w:t>
      </w:r>
      <w:r w:rsidR="00541CC3">
        <w:t>Neither feature set</w:t>
      </w:r>
      <w:r w:rsidR="007E58FE">
        <w:t xml:space="preserve"> improves accuracy with varying </w:t>
      </w:r>
      <m:oMath>
        <m:r>
          <w:rPr>
            <w:rFonts w:ascii="Cambria Math" w:hAnsi="Cambria Math"/>
          </w:rPr>
          <m:t>nPeriods</m:t>
        </m:r>
      </m:oMath>
      <w:r w:rsidR="00DC19B8">
        <w:rPr>
          <w:rFonts w:eastAsiaTheme="minorEastAsia"/>
        </w:rPr>
        <w:t xml:space="preserve">, and the CA feature set </w:t>
      </w:r>
      <w:r w:rsidR="008A4D71">
        <w:rPr>
          <w:rFonts w:eastAsiaTheme="minorEastAsia"/>
        </w:rPr>
        <w:t xml:space="preserve">shows no improvement with varying either parameter. </w:t>
      </w:r>
      <w:r w:rsidR="00F16B4E">
        <w:rPr>
          <w:rFonts w:eastAsiaTheme="minorEastAsia"/>
        </w:rPr>
        <w:t xml:space="preserve">The maximum accuracy achieved is 97% with the KA feature set </w:t>
      </w:r>
      <w:r w:rsidR="00A95519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nPeriods=80</m:t>
        </m:r>
      </m:oMath>
      <w:r w:rsidR="00D81C8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nBins=90</m:t>
        </m:r>
      </m:oMath>
      <w:r w:rsidR="00DE067D">
        <w:rPr>
          <w:rFonts w:eastAsiaTheme="minorEastAsia"/>
        </w:rPr>
        <w:t>;</w:t>
      </w:r>
      <w:r w:rsidR="007E1D26">
        <w:rPr>
          <w:rFonts w:eastAsiaTheme="minorEastAsia"/>
        </w:rPr>
        <w:t xml:space="preserve"> </w:t>
      </w:r>
      <w:r w:rsidR="001C43FD">
        <w:rPr>
          <w:rFonts w:eastAsiaTheme="minorEastAsia"/>
        </w:rPr>
        <w:t>and</w:t>
      </w:r>
      <w:r w:rsidR="007E1D26">
        <w:rPr>
          <w:rFonts w:eastAsiaTheme="minorEastAsia"/>
        </w:rPr>
        <w:t xml:space="preserve"> </w:t>
      </w:r>
      <w:r w:rsidR="001C43FD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nPeriods=100</m:t>
        </m:r>
      </m:oMath>
      <w:r w:rsidR="007E1D2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nBins=100</m:t>
        </m:r>
      </m:oMath>
      <w:r w:rsidR="00C86DEF">
        <w:rPr>
          <w:rFonts w:eastAsiaTheme="minorEastAsia"/>
        </w:rPr>
        <w:t xml:space="preserve"> (Table</w:t>
      </w:r>
      <w:r w:rsidR="006810B5">
        <w:rPr>
          <w:rFonts w:eastAsiaTheme="minorEastAsia"/>
        </w:rPr>
        <w:t xml:space="preserve"> 5)</w:t>
      </w:r>
      <w:r w:rsidR="005F1B7F">
        <w:rPr>
          <w:rFonts w:eastAsiaTheme="minorEastAsia"/>
        </w:rPr>
        <w:t>.</w:t>
      </w:r>
      <w:r w:rsidR="003C4121">
        <w:rPr>
          <w:rFonts w:eastAsiaTheme="minorEastAsia"/>
        </w:rPr>
        <w:t xml:space="preserve"> The CA feature set achieved at most </w:t>
      </w:r>
      <w:r w:rsidR="00DE067D">
        <w:rPr>
          <w:rFonts w:eastAsiaTheme="minorEastAsia"/>
        </w:rPr>
        <w:t xml:space="preserve">83% accuracy where </w:t>
      </w:r>
      <m:oMath>
        <m:r>
          <w:rPr>
            <w:rFonts w:ascii="Cambria Math" w:eastAsiaTheme="minorEastAsia" w:hAnsi="Cambria Math"/>
          </w:rPr>
          <m:t>nPeriods=80</m:t>
        </m:r>
      </m:oMath>
      <w:r w:rsidR="001C43F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nBins=30</m:t>
        </m:r>
      </m:oMath>
      <w:r w:rsidR="001C43FD">
        <w:rPr>
          <w:rFonts w:eastAsiaTheme="minorEastAsia"/>
        </w:rPr>
        <w:t xml:space="preserve">; </w:t>
      </w:r>
      <w:r w:rsidR="001C43FD">
        <w:rPr>
          <w:rFonts w:eastAsiaTheme="minorEastAsia"/>
        </w:rPr>
        <w:lastRenderedPageBreak/>
        <w:t xml:space="preserve">and where </w:t>
      </w:r>
      <m:oMath>
        <m:r>
          <w:rPr>
            <w:rFonts w:ascii="Cambria Math" w:eastAsiaTheme="minorEastAsia" w:hAnsi="Cambria Math"/>
          </w:rPr>
          <m:t>nPeriods=90</m:t>
        </m:r>
      </m:oMath>
      <w:r w:rsidR="001C43F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nBins=40</m:t>
        </m:r>
      </m:oMath>
      <w:r w:rsidR="001C43FD">
        <w:rPr>
          <w:rFonts w:eastAsiaTheme="minorEastAsia"/>
        </w:rPr>
        <w:t xml:space="preserve"> (Table 4)</w:t>
      </w:r>
      <w:r w:rsidR="008759CE">
        <w:rPr>
          <w:rFonts w:eastAsiaTheme="minorEastAsia"/>
        </w:rPr>
        <w:t>.</w:t>
      </w:r>
      <w:r w:rsidR="00133F6D">
        <w:rPr>
          <w:rFonts w:eastAsiaTheme="minorEastAsia"/>
        </w:rPr>
        <w:t xml:space="preserve"> Running the classifier </w:t>
      </w:r>
      <w:r w:rsidR="00F01CA8">
        <w:rPr>
          <w:rFonts w:eastAsiaTheme="minorEastAsia"/>
        </w:rPr>
        <w:t xml:space="preserve">with KA while </w:t>
      </w:r>
      <m:oMath>
        <m:r>
          <w:rPr>
            <w:rFonts w:ascii="Cambria Math" w:eastAsiaTheme="minorEastAsia" w:hAnsi="Cambria Math"/>
          </w:rPr>
          <m:t>nPeriods=80</m:t>
        </m:r>
      </m:oMath>
      <w:r w:rsidR="00F01CA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nBins=90</m:t>
        </m:r>
      </m:oMath>
      <w:r w:rsidR="00FE31D8">
        <w:rPr>
          <w:rFonts w:eastAsiaTheme="minorEastAsia"/>
        </w:rPr>
        <w:t xml:space="preserve"> achieves </w:t>
      </w:r>
      <w:r w:rsidR="0034747A">
        <w:rPr>
          <w:rFonts w:eastAsiaTheme="minorEastAsia"/>
        </w:rPr>
        <w:t>an Accuracy of 93.8%</w:t>
      </w:r>
      <w:r w:rsidR="00BD2337">
        <w:rPr>
          <w:rFonts w:eastAsiaTheme="minorEastAsia"/>
        </w:rPr>
        <w:t xml:space="preserve">, </w:t>
      </w:r>
      <w:r w:rsidR="00BD2337" w:rsidRPr="000F24FE">
        <w:rPr>
          <w:rFonts w:eastAsiaTheme="minorEastAsia"/>
        </w:rPr>
        <w:t>95% CI [</w:t>
      </w:r>
      <w:r w:rsidR="009856C3">
        <w:rPr>
          <w:rFonts w:eastAsiaTheme="minorEastAsia"/>
        </w:rPr>
        <w:t>93.053, 94.547</w:t>
      </w:r>
      <w:r w:rsidR="00BD2337" w:rsidRPr="000F24FE">
        <w:rPr>
          <w:rFonts w:eastAsiaTheme="minorEastAsia"/>
        </w:rPr>
        <w:t>]</w:t>
      </w:r>
      <w:r w:rsidR="009856C3">
        <w:rPr>
          <w:rFonts w:eastAsiaTheme="minorEastAsia"/>
        </w:rPr>
        <w:t xml:space="preserve"> (</w:t>
      </w:r>
      <w:r w:rsidR="00512DDD">
        <w:rPr>
          <w:rFonts w:eastAsiaTheme="minorEastAsia"/>
        </w:rPr>
        <w:t>Table 6</w:t>
      </w:r>
      <w:r w:rsidR="009856C3">
        <w:rPr>
          <w:rFonts w:eastAsiaTheme="minorEastAsia"/>
        </w:rPr>
        <w:t>).</w:t>
      </w:r>
    </w:p>
    <w:p w14:paraId="5E354FB3" w14:textId="16AC47EE" w:rsidR="000940A4" w:rsidRDefault="000940A4" w:rsidP="000940A4">
      <w:pPr>
        <w:spacing w:line="480" w:lineRule="auto"/>
      </w:pPr>
      <w:r>
        <w:t>Table 4: C</w:t>
      </w:r>
      <w:r w:rsidR="004432E1">
        <w:t xml:space="preserve">lassifier Accuracy with CA and Varying </w:t>
      </w:r>
      <w:proofErr w:type="spellStart"/>
      <w:r w:rsidR="004432E1">
        <w:t>nPeriods</w:t>
      </w:r>
      <w:proofErr w:type="spellEnd"/>
      <w:r w:rsidR="004432E1">
        <w:t xml:space="preserve"> and </w:t>
      </w:r>
      <w:proofErr w:type="spellStart"/>
      <w:r w:rsidR="004432E1">
        <w:t>nBins</w:t>
      </w:r>
      <w:proofErr w:type="spellEnd"/>
    </w:p>
    <w:tbl>
      <w:tblPr>
        <w:tblStyle w:val="TableGrid"/>
        <w:tblW w:w="9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49"/>
        <w:gridCol w:w="849"/>
        <w:gridCol w:w="849"/>
        <w:gridCol w:w="848"/>
        <w:gridCol w:w="848"/>
        <w:gridCol w:w="848"/>
        <w:gridCol w:w="848"/>
        <w:gridCol w:w="848"/>
        <w:gridCol w:w="848"/>
        <w:gridCol w:w="853"/>
      </w:tblGrid>
      <w:tr w:rsidR="0004216F" w14:paraId="39DD72A1" w14:textId="77777777" w:rsidTr="00B11D64">
        <w:trPr>
          <w:trHeight w:val="432"/>
        </w:trPr>
        <w:tc>
          <w:tcPr>
            <w:tcW w:w="1016" w:type="dxa"/>
            <w:vAlign w:val="center"/>
          </w:tcPr>
          <w:p w14:paraId="50337DE3" w14:textId="3E4B2ECC" w:rsidR="0004216F" w:rsidRDefault="000A41E5" w:rsidP="0052455D">
            <w:pPr>
              <w:jc w:val="right"/>
            </w:pPr>
            <w:r>
              <w:t>Units= %</w:t>
            </w:r>
          </w:p>
        </w:tc>
        <w:tc>
          <w:tcPr>
            <w:tcW w:w="8488" w:type="dxa"/>
            <w:gridSpan w:val="10"/>
            <w:tcBorders>
              <w:bottom w:val="single" w:sz="4" w:space="0" w:color="auto"/>
            </w:tcBorders>
            <w:vAlign w:val="center"/>
          </w:tcPr>
          <w:p w14:paraId="752F7D0E" w14:textId="045029A8" w:rsidR="0004216F" w:rsidRPr="0004216F" w:rsidRDefault="0004216F" w:rsidP="0004216F">
            <w:pPr>
              <w:jc w:val="center"/>
              <w:rPr>
                <w:b/>
                <w:bCs/>
              </w:rPr>
            </w:pPr>
            <w:proofErr w:type="spellStart"/>
            <w:r w:rsidRPr="0004216F">
              <w:rPr>
                <w:b/>
                <w:bCs/>
              </w:rPr>
              <w:t>nBins</w:t>
            </w:r>
            <w:proofErr w:type="spellEnd"/>
          </w:p>
        </w:tc>
      </w:tr>
      <w:tr w:rsidR="0052455D" w14:paraId="2D741CBD" w14:textId="1E726353" w:rsidTr="00B11D64">
        <w:trPr>
          <w:trHeight w:val="432"/>
        </w:trPr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14:paraId="4625F092" w14:textId="4B37430A" w:rsidR="0052455D" w:rsidRPr="0004216F" w:rsidRDefault="0004216F" w:rsidP="0052455D">
            <w:pPr>
              <w:jc w:val="right"/>
              <w:rPr>
                <w:b/>
                <w:bCs/>
              </w:rPr>
            </w:pPr>
            <w:proofErr w:type="spellStart"/>
            <w:r w:rsidRPr="0004216F">
              <w:rPr>
                <w:b/>
                <w:bCs/>
              </w:rPr>
              <w:t>nPeriods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8AFC90" w14:textId="25F831EA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10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07ECE4" w14:textId="3D9F9561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20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17B2BC" w14:textId="2E328CFF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30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089D9" w14:textId="6457D58C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40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252279" w14:textId="18A83D92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50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8513A" w14:textId="094EB820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60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0ECAB" w14:textId="2BFA4BF0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70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C44AB8" w14:textId="3C400563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80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32C38" w14:textId="7F1B8093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90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5930F5" w14:textId="5D2090E5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100</w:t>
            </w:r>
          </w:p>
        </w:tc>
      </w:tr>
      <w:tr w:rsidR="0052455D" w14:paraId="0C7FB376" w14:textId="0340E52C" w:rsidTr="00B11D64">
        <w:trPr>
          <w:trHeight w:val="432"/>
        </w:trPr>
        <w:tc>
          <w:tcPr>
            <w:tcW w:w="10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A7F4192" w14:textId="45638705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10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F035FBE" w14:textId="163F9EE4" w:rsidR="0052455D" w:rsidRDefault="0052455D" w:rsidP="0052455D">
            <w:pPr>
              <w:jc w:val="right"/>
            </w:pPr>
            <w:r w:rsidRPr="002F53C5">
              <w:t>69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1F7CF6D5" w14:textId="21BF3CAA" w:rsidR="0052455D" w:rsidRDefault="0052455D" w:rsidP="0052455D">
            <w:pPr>
              <w:jc w:val="right"/>
            </w:pPr>
            <w:r w:rsidRPr="002F53C5">
              <w:t>81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1816180E" w14:textId="40870333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22A5A04A" w14:textId="16929345" w:rsidR="0052455D" w:rsidRDefault="0052455D" w:rsidP="0052455D">
            <w:pPr>
              <w:jc w:val="right"/>
            </w:pPr>
            <w:r w:rsidRPr="002F53C5">
              <w:t>70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4702EA22" w14:textId="10288C72" w:rsidR="0052455D" w:rsidRDefault="0052455D" w:rsidP="0052455D">
            <w:pPr>
              <w:jc w:val="right"/>
            </w:pPr>
            <w:r w:rsidRPr="002F53C5">
              <w:t>66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55DCFD7B" w14:textId="7EA0A4BD" w:rsidR="0052455D" w:rsidRDefault="0052455D" w:rsidP="0052455D">
            <w:pPr>
              <w:jc w:val="right"/>
            </w:pPr>
            <w:r w:rsidRPr="002F53C5">
              <w:t>71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19F53D70" w14:textId="73DCD0C1" w:rsidR="0052455D" w:rsidRDefault="0052455D" w:rsidP="0052455D">
            <w:pPr>
              <w:jc w:val="right"/>
            </w:pPr>
            <w:r w:rsidRPr="002F53C5">
              <w:t>71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7042BEC9" w14:textId="7941841B" w:rsidR="0052455D" w:rsidRDefault="0052455D" w:rsidP="0052455D">
            <w:pPr>
              <w:jc w:val="right"/>
            </w:pPr>
            <w:r w:rsidRPr="002F53C5">
              <w:t>64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4B9E21B3" w14:textId="6175F3B9" w:rsidR="0052455D" w:rsidRDefault="0052455D" w:rsidP="0052455D">
            <w:pPr>
              <w:jc w:val="right"/>
            </w:pPr>
            <w:r w:rsidRPr="002F53C5">
              <w:t>72</w:t>
            </w:r>
          </w:p>
        </w:tc>
        <w:tc>
          <w:tcPr>
            <w:tcW w:w="853" w:type="dxa"/>
            <w:tcBorders>
              <w:top w:val="single" w:sz="4" w:space="0" w:color="auto"/>
            </w:tcBorders>
            <w:vAlign w:val="center"/>
          </w:tcPr>
          <w:p w14:paraId="6BA48719" w14:textId="0513DA0D" w:rsidR="0052455D" w:rsidRDefault="0052455D" w:rsidP="0052455D">
            <w:pPr>
              <w:jc w:val="right"/>
            </w:pPr>
            <w:r w:rsidRPr="002F53C5">
              <w:t>70</w:t>
            </w:r>
          </w:p>
        </w:tc>
      </w:tr>
      <w:tr w:rsidR="0052455D" w14:paraId="5CDD28DC" w14:textId="66ABAEDD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1A146AC5" w14:textId="65A0D007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20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1C50C430" w14:textId="65599C4B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9" w:type="dxa"/>
            <w:vAlign w:val="center"/>
          </w:tcPr>
          <w:p w14:paraId="618316E3" w14:textId="39CDDDD6" w:rsidR="0052455D" w:rsidRDefault="0052455D" w:rsidP="0052455D">
            <w:pPr>
              <w:jc w:val="right"/>
            </w:pPr>
            <w:r w:rsidRPr="002F53C5">
              <w:t>82</w:t>
            </w:r>
          </w:p>
        </w:tc>
        <w:tc>
          <w:tcPr>
            <w:tcW w:w="849" w:type="dxa"/>
            <w:vAlign w:val="center"/>
          </w:tcPr>
          <w:p w14:paraId="7D11FE2B" w14:textId="29C4267F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8" w:type="dxa"/>
            <w:vAlign w:val="center"/>
          </w:tcPr>
          <w:p w14:paraId="3650B38E" w14:textId="6505A21D" w:rsidR="0052455D" w:rsidRDefault="0052455D" w:rsidP="0052455D">
            <w:pPr>
              <w:jc w:val="right"/>
            </w:pPr>
            <w:r w:rsidRPr="002F53C5">
              <w:t>81</w:t>
            </w:r>
          </w:p>
        </w:tc>
        <w:tc>
          <w:tcPr>
            <w:tcW w:w="848" w:type="dxa"/>
            <w:vAlign w:val="center"/>
          </w:tcPr>
          <w:p w14:paraId="510512D8" w14:textId="2429136B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48" w:type="dxa"/>
            <w:vAlign w:val="center"/>
          </w:tcPr>
          <w:p w14:paraId="4AB0D484" w14:textId="56DAC464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7CD5A2F1" w14:textId="21AD05F9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48" w:type="dxa"/>
            <w:vAlign w:val="center"/>
          </w:tcPr>
          <w:p w14:paraId="2AD8F355" w14:textId="05CAEC8A" w:rsidR="0052455D" w:rsidRDefault="0052455D" w:rsidP="0052455D">
            <w:pPr>
              <w:jc w:val="right"/>
            </w:pPr>
            <w:r w:rsidRPr="002F53C5">
              <w:t>66</w:t>
            </w:r>
          </w:p>
        </w:tc>
        <w:tc>
          <w:tcPr>
            <w:tcW w:w="848" w:type="dxa"/>
            <w:vAlign w:val="center"/>
          </w:tcPr>
          <w:p w14:paraId="5FFBE06A" w14:textId="54E11DC2" w:rsidR="0052455D" w:rsidRDefault="0052455D" w:rsidP="0052455D">
            <w:pPr>
              <w:jc w:val="right"/>
            </w:pPr>
            <w:r w:rsidRPr="002F53C5">
              <w:t>70</w:t>
            </w:r>
          </w:p>
        </w:tc>
        <w:tc>
          <w:tcPr>
            <w:tcW w:w="853" w:type="dxa"/>
            <w:vAlign w:val="center"/>
          </w:tcPr>
          <w:p w14:paraId="636041C1" w14:textId="5B3F7B15" w:rsidR="0052455D" w:rsidRDefault="0052455D" w:rsidP="0052455D">
            <w:pPr>
              <w:jc w:val="right"/>
            </w:pPr>
            <w:r w:rsidRPr="002F53C5">
              <w:t>69</w:t>
            </w:r>
          </w:p>
        </w:tc>
      </w:tr>
      <w:tr w:rsidR="0052455D" w14:paraId="4333A325" w14:textId="4F91376D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2B755E68" w14:textId="2D61CC24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30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50B3977E" w14:textId="1BE1500E" w:rsidR="0052455D" w:rsidRDefault="0052455D" w:rsidP="0052455D">
            <w:pPr>
              <w:jc w:val="right"/>
            </w:pPr>
            <w:r w:rsidRPr="002F53C5">
              <w:t>79</w:t>
            </w:r>
          </w:p>
        </w:tc>
        <w:tc>
          <w:tcPr>
            <w:tcW w:w="849" w:type="dxa"/>
            <w:vAlign w:val="center"/>
          </w:tcPr>
          <w:p w14:paraId="14C7A334" w14:textId="2DC8EDCC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9" w:type="dxa"/>
            <w:vAlign w:val="center"/>
          </w:tcPr>
          <w:p w14:paraId="49CCC0FB" w14:textId="1057743E" w:rsidR="0052455D" w:rsidRDefault="0052455D" w:rsidP="0052455D">
            <w:pPr>
              <w:jc w:val="right"/>
            </w:pPr>
            <w:r w:rsidRPr="002F53C5">
              <w:t>73</w:t>
            </w:r>
          </w:p>
        </w:tc>
        <w:tc>
          <w:tcPr>
            <w:tcW w:w="848" w:type="dxa"/>
            <w:vAlign w:val="center"/>
          </w:tcPr>
          <w:p w14:paraId="4F1434C6" w14:textId="06132CCB" w:rsidR="0052455D" w:rsidRDefault="0052455D" w:rsidP="0052455D">
            <w:pPr>
              <w:jc w:val="right"/>
            </w:pPr>
            <w:r w:rsidRPr="002F53C5">
              <w:t>72</w:t>
            </w:r>
          </w:p>
        </w:tc>
        <w:tc>
          <w:tcPr>
            <w:tcW w:w="848" w:type="dxa"/>
            <w:vAlign w:val="center"/>
          </w:tcPr>
          <w:p w14:paraId="553976BB" w14:textId="28AA190D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188CC5DE" w14:textId="208FCF22" w:rsidR="0052455D" w:rsidRDefault="0052455D" w:rsidP="0052455D">
            <w:pPr>
              <w:jc w:val="right"/>
            </w:pPr>
            <w:r w:rsidRPr="002F53C5">
              <w:t>72</w:t>
            </w:r>
          </w:p>
        </w:tc>
        <w:tc>
          <w:tcPr>
            <w:tcW w:w="848" w:type="dxa"/>
            <w:vAlign w:val="center"/>
          </w:tcPr>
          <w:p w14:paraId="6B8F98A2" w14:textId="480A02CC" w:rsidR="0052455D" w:rsidRDefault="0052455D" w:rsidP="0052455D">
            <w:pPr>
              <w:jc w:val="right"/>
            </w:pPr>
            <w:r w:rsidRPr="002F53C5">
              <w:t>68</w:t>
            </w:r>
          </w:p>
        </w:tc>
        <w:tc>
          <w:tcPr>
            <w:tcW w:w="848" w:type="dxa"/>
            <w:vAlign w:val="center"/>
          </w:tcPr>
          <w:p w14:paraId="7EDF6786" w14:textId="431A35D5" w:rsidR="0052455D" w:rsidRDefault="0052455D" w:rsidP="0052455D">
            <w:pPr>
              <w:jc w:val="right"/>
            </w:pPr>
            <w:r w:rsidRPr="002F53C5">
              <w:t>70</w:t>
            </w:r>
          </w:p>
        </w:tc>
        <w:tc>
          <w:tcPr>
            <w:tcW w:w="848" w:type="dxa"/>
            <w:vAlign w:val="center"/>
          </w:tcPr>
          <w:p w14:paraId="5B937671" w14:textId="5F901188" w:rsidR="0052455D" w:rsidRDefault="0052455D" w:rsidP="0052455D">
            <w:pPr>
              <w:jc w:val="right"/>
            </w:pPr>
            <w:r w:rsidRPr="002F53C5">
              <w:t>72</w:t>
            </w:r>
          </w:p>
        </w:tc>
        <w:tc>
          <w:tcPr>
            <w:tcW w:w="853" w:type="dxa"/>
            <w:vAlign w:val="center"/>
          </w:tcPr>
          <w:p w14:paraId="11082160" w14:textId="34FD707D" w:rsidR="0052455D" w:rsidRDefault="0052455D" w:rsidP="0052455D">
            <w:pPr>
              <w:jc w:val="right"/>
            </w:pPr>
            <w:r w:rsidRPr="002F53C5">
              <w:t>69</w:t>
            </w:r>
          </w:p>
        </w:tc>
      </w:tr>
      <w:tr w:rsidR="0052455D" w14:paraId="10283C72" w14:textId="37BBA741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2F0690F8" w14:textId="79D13C54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40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29F43B5C" w14:textId="6B04694F" w:rsidR="0052455D" w:rsidRDefault="0052455D" w:rsidP="0052455D">
            <w:pPr>
              <w:jc w:val="right"/>
            </w:pPr>
            <w:r w:rsidRPr="002F53C5">
              <w:t>79</w:t>
            </w:r>
          </w:p>
        </w:tc>
        <w:tc>
          <w:tcPr>
            <w:tcW w:w="849" w:type="dxa"/>
            <w:vAlign w:val="center"/>
          </w:tcPr>
          <w:p w14:paraId="1995F3EB" w14:textId="2348F336" w:rsidR="0052455D" w:rsidRDefault="0052455D" w:rsidP="0052455D">
            <w:pPr>
              <w:jc w:val="right"/>
            </w:pPr>
            <w:r w:rsidRPr="002F53C5">
              <w:t>73</w:t>
            </w:r>
          </w:p>
        </w:tc>
        <w:tc>
          <w:tcPr>
            <w:tcW w:w="849" w:type="dxa"/>
            <w:vAlign w:val="center"/>
          </w:tcPr>
          <w:p w14:paraId="28BB3A64" w14:textId="40A72DAB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8" w:type="dxa"/>
            <w:vAlign w:val="center"/>
          </w:tcPr>
          <w:p w14:paraId="31BBD4C3" w14:textId="688FC4CC" w:rsidR="0052455D" w:rsidRDefault="0052455D" w:rsidP="0052455D">
            <w:pPr>
              <w:jc w:val="right"/>
            </w:pPr>
            <w:r w:rsidRPr="002F53C5">
              <w:t>79</w:t>
            </w:r>
          </w:p>
        </w:tc>
        <w:tc>
          <w:tcPr>
            <w:tcW w:w="848" w:type="dxa"/>
            <w:vAlign w:val="center"/>
          </w:tcPr>
          <w:p w14:paraId="0DDE0CCB" w14:textId="6E7DB17B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8" w:type="dxa"/>
            <w:vAlign w:val="center"/>
          </w:tcPr>
          <w:p w14:paraId="1A9D73F5" w14:textId="670EA0AF" w:rsidR="0052455D" w:rsidRDefault="0052455D" w:rsidP="0052455D">
            <w:pPr>
              <w:jc w:val="right"/>
            </w:pPr>
            <w:r w:rsidRPr="002F53C5">
              <w:t>79</w:t>
            </w:r>
          </w:p>
        </w:tc>
        <w:tc>
          <w:tcPr>
            <w:tcW w:w="848" w:type="dxa"/>
            <w:vAlign w:val="center"/>
          </w:tcPr>
          <w:p w14:paraId="257637ED" w14:textId="37375415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48" w:type="dxa"/>
            <w:vAlign w:val="center"/>
          </w:tcPr>
          <w:p w14:paraId="434C423C" w14:textId="60A182CB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8" w:type="dxa"/>
            <w:vAlign w:val="center"/>
          </w:tcPr>
          <w:p w14:paraId="5F95C80B" w14:textId="2F23856E" w:rsidR="0052455D" w:rsidRDefault="0052455D" w:rsidP="0052455D">
            <w:pPr>
              <w:jc w:val="right"/>
            </w:pPr>
            <w:r w:rsidRPr="002F53C5">
              <w:t>67</w:t>
            </w:r>
          </w:p>
        </w:tc>
        <w:tc>
          <w:tcPr>
            <w:tcW w:w="853" w:type="dxa"/>
            <w:vAlign w:val="center"/>
          </w:tcPr>
          <w:p w14:paraId="350C3890" w14:textId="00C2A515" w:rsidR="0052455D" w:rsidRDefault="0052455D" w:rsidP="0052455D">
            <w:pPr>
              <w:jc w:val="right"/>
            </w:pPr>
            <w:r w:rsidRPr="002F53C5">
              <w:t>71</w:t>
            </w:r>
          </w:p>
        </w:tc>
      </w:tr>
      <w:tr w:rsidR="0052455D" w14:paraId="09FD4073" w14:textId="7597CD19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2A38AD9" w14:textId="4643BB1E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50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071291D5" w14:textId="2F6E5959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9" w:type="dxa"/>
            <w:vAlign w:val="center"/>
          </w:tcPr>
          <w:p w14:paraId="6E715A8A" w14:textId="37667C68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9" w:type="dxa"/>
            <w:vAlign w:val="center"/>
          </w:tcPr>
          <w:p w14:paraId="0DAB48E3" w14:textId="71BF69C9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7F17DD8A" w14:textId="574A3336" w:rsidR="0052455D" w:rsidRDefault="0052455D" w:rsidP="0052455D">
            <w:pPr>
              <w:jc w:val="right"/>
            </w:pPr>
            <w:r w:rsidRPr="002F53C5">
              <w:t>71</w:t>
            </w:r>
          </w:p>
        </w:tc>
        <w:tc>
          <w:tcPr>
            <w:tcW w:w="848" w:type="dxa"/>
            <w:vAlign w:val="center"/>
          </w:tcPr>
          <w:p w14:paraId="519AF65C" w14:textId="549B8DBC" w:rsidR="0052455D" w:rsidRDefault="0052455D" w:rsidP="0052455D">
            <w:pPr>
              <w:jc w:val="right"/>
            </w:pPr>
            <w:r w:rsidRPr="002F53C5">
              <w:t>73</w:t>
            </w:r>
          </w:p>
        </w:tc>
        <w:tc>
          <w:tcPr>
            <w:tcW w:w="848" w:type="dxa"/>
            <w:vAlign w:val="center"/>
          </w:tcPr>
          <w:p w14:paraId="40EA11BF" w14:textId="6E994D72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8" w:type="dxa"/>
            <w:vAlign w:val="center"/>
          </w:tcPr>
          <w:p w14:paraId="6EB79C8F" w14:textId="0A3CFAB0" w:rsidR="0052455D" w:rsidRDefault="0052455D" w:rsidP="0052455D">
            <w:pPr>
              <w:jc w:val="right"/>
            </w:pPr>
            <w:r w:rsidRPr="002F53C5">
              <w:t>73</w:t>
            </w:r>
          </w:p>
        </w:tc>
        <w:tc>
          <w:tcPr>
            <w:tcW w:w="848" w:type="dxa"/>
            <w:vAlign w:val="center"/>
          </w:tcPr>
          <w:p w14:paraId="14FE016E" w14:textId="6069F78B" w:rsidR="0052455D" w:rsidRDefault="0052455D" w:rsidP="0052455D">
            <w:pPr>
              <w:jc w:val="right"/>
            </w:pPr>
            <w:r w:rsidRPr="002F53C5">
              <w:t>82</w:t>
            </w:r>
          </w:p>
        </w:tc>
        <w:tc>
          <w:tcPr>
            <w:tcW w:w="848" w:type="dxa"/>
            <w:vAlign w:val="center"/>
          </w:tcPr>
          <w:p w14:paraId="6F898697" w14:textId="5C4A85E2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53" w:type="dxa"/>
            <w:vAlign w:val="center"/>
          </w:tcPr>
          <w:p w14:paraId="5BA42EB1" w14:textId="31FF08A4" w:rsidR="0052455D" w:rsidRDefault="0052455D" w:rsidP="0052455D">
            <w:pPr>
              <w:jc w:val="right"/>
            </w:pPr>
            <w:r w:rsidRPr="002F53C5">
              <w:t>80</w:t>
            </w:r>
          </w:p>
        </w:tc>
      </w:tr>
      <w:tr w:rsidR="0052455D" w14:paraId="69BC69A6" w14:textId="04A4ACF7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539E3D57" w14:textId="1FFB57BE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60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78A409F8" w14:textId="0861D78A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9" w:type="dxa"/>
            <w:vAlign w:val="center"/>
          </w:tcPr>
          <w:p w14:paraId="481F675A" w14:textId="2C966F7F" w:rsidR="0052455D" w:rsidRDefault="0052455D" w:rsidP="0052455D">
            <w:pPr>
              <w:jc w:val="right"/>
            </w:pPr>
            <w:r w:rsidRPr="002F53C5">
              <w:t>73</w:t>
            </w:r>
          </w:p>
        </w:tc>
        <w:tc>
          <w:tcPr>
            <w:tcW w:w="849" w:type="dxa"/>
            <w:vAlign w:val="center"/>
          </w:tcPr>
          <w:p w14:paraId="77CCD610" w14:textId="224034FA" w:rsidR="0052455D" w:rsidRDefault="0052455D" w:rsidP="0052455D">
            <w:pPr>
              <w:jc w:val="right"/>
            </w:pPr>
            <w:r w:rsidRPr="002F53C5">
              <w:t>74</w:t>
            </w:r>
          </w:p>
        </w:tc>
        <w:tc>
          <w:tcPr>
            <w:tcW w:w="848" w:type="dxa"/>
            <w:vAlign w:val="center"/>
          </w:tcPr>
          <w:p w14:paraId="083D1303" w14:textId="143D2C7F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48" w:type="dxa"/>
            <w:vAlign w:val="center"/>
          </w:tcPr>
          <w:p w14:paraId="2A0EFC7C" w14:textId="09E0B72B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8" w:type="dxa"/>
            <w:vAlign w:val="center"/>
          </w:tcPr>
          <w:p w14:paraId="1BF8E2D6" w14:textId="0CDF947D" w:rsidR="0052455D" w:rsidRDefault="0052455D" w:rsidP="0052455D">
            <w:pPr>
              <w:jc w:val="right"/>
            </w:pPr>
            <w:r w:rsidRPr="002F53C5">
              <w:t>71</w:t>
            </w:r>
          </w:p>
        </w:tc>
        <w:tc>
          <w:tcPr>
            <w:tcW w:w="848" w:type="dxa"/>
            <w:vAlign w:val="center"/>
          </w:tcPr>
          <w:p w14:paraId="3622F1A7" w14:textId="785024CC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759D5933" w14:textId="35A09873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3073E8F2" w14:textId="6D0554CF" w:rsidR="0052455D" w:rsidRDefault="0052455D" w:rsidP="0052455D">
            <w:pPr>
              <w:jc w:val="right"/>
            </w:pPr>
            <w:r w:rsidRPr="002F53C5">
              <w:t>71</w:t>
            </w:r>
          </w:p>
        </w:tc>
        <w:tc>
          <w:tcPr>
            <w:tcW w:w="853" w:type="dxa"/>
            <w:vAlign w:val="center"/>
          </w:tcPr>
          <w:p w14:paraId="3C8C4244" w14:textId="00936BA9" w:rsidR="0052455D" w:rsidRDefault="0052455D" w:rsidP="0052455D">
            <w:pPr>
              <w:jc w:val="right"/>
            </w:pPr>
            <w:r w:rsidRPr="002F53C5">
              <w:t>74</w:t>
            </w:r>
          </w:p>
        </w:tc>
      </w:tr>
      <w:tr w:rsidR="0052455D" w14:paraId="1877358B" w14:textId="54859C8A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C2DE80F" w14:textId="3295D995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70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082C70BA" w14:textId="39C902E5" w:rsidR="0052455D" w:rsidRDefault="0052455D" w:rsidP="0052455D">
            <w:pPr>
              <w:jc w:val="right"/>
            </w:pPr>
            <w:r w:rsidRPr="002F53C5">
              <w:t>82</w:t>
            </w:r>
          </w:p>
        </w:tc>
        <w:tc>
          <w:tcPr>
            <w:tcW w:w="849" w:type="dxa"/>
            <w:vAlign w:val="center"/>
          </w:tcPr>
          <w:p w14:paraId="2BED4AFD" w14:textId="6F80E165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49" w:type="dxa"/>
            <w:vAlign w:val="center"/>
          </w:tcPr>
          <w:p w14:paraId="4962A753" w14:textId="3E53CBE3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68B9E5B4" w14:textId="2FC1A865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8" w:type="dxa"/>
            <w:vAlign w:val="center"/>
          </w:tcPr>
          <w:p w14:paraId="3EAE2054" w14:textId="3365F7DE" w:rsidR="0052455D" w:rsidRDefault="0052455D" w:rsidP="0052455D">
            <w:pPr>
              <w:jc w:val="right"/>
            </w:pPr>
            <w:r w:rsidRPr="002F53C5">
              <w:t>69</w:t>
            </w:r>
          </w:p>
        </w:tc>
        <w:tc>
          <w:tcPr>
            <w:tcW w:w="848" w:type="dxa"/>
            <w:vAlign w:val="center"/>
          </w:tcPr>
          <w:p w14:paraId="391B0C9C" w14:textId="69E2DCEF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8" w:type="dxa"/>
            <w:vAlign w:val="center"/>
          </w:tcPr>
          <w:p w14:paraId="5DBF8B32" w14:textId="3F429C22" w:rsidR="0052455D" w:rsidRDefault="0052455D" w:rsidP="0052455D">
            <w:pPr>
              <w:jc w:val="right"/>
            </w:pPr>
            <w:r w:rsidRPr="002F53C5">
              <w:t>69</w:t>
            </w:r>
          </w:p>
        </w:tc>
        <w:tc>
          <w:tcPr>
            <w:tcW w:w="848" w:type="dxa"/>
            <w:vAlign w:val="center"/>
          </w:tcPr>
          <w:p w14:paraId="184BE4CB" w14:textId="796C9FFC" w:rsidR="0052455D" w:rsidRDefault="0052455D" w:rsidP="0052455D">
            <w:pPr>
              <w:jc w:val="right"/>
            </w:pPr>
            <w:r w:rsidRPr="002F53C5">
              <w:t>72</w:t>
            </w:r>
          </w:p>
        </w:tc>
        <w:tc>
          <w:tcPr>
            <w:tcW w:w="848" w:type="dxa"/>
            <w:vAlign w:val="center"/>
          </w:tcPr>
          <w:p w14:paraId="3294FB3E" w14:textId="57428C5E" w:rsidR="0052455D" w:rsidRDefault="0052455D" w:rsidP="0052455D">
            <w:pPr>
              <w:jc w:val="right"/>
            </w:pPr>
            <w:r w:rsidRPr="002F53C5">
              <w:t>70</w:t>
            </w:r>
          </w:p>
        </w:tc>
        <w:tc>
          <w:tcPr>
            <w:tcW w:w="853" w:type="dxa"/>
            <w:vAlign w:val="center"/>
          </w:tcPr>
          <w:p w14:paraId="24D348E1" w14:textId="2F0FDBE0" w:rsidR="0052455D" w:rsidRDefault="0052455D" w:rsidP="0052455D">
            <w:pPr>
              <w:jc w:val="right"/>
            </w:pPr>
            <w:r w:rsidRPr="002F53C5">
              <w:t>68</w:t>
            </w:r>
          </w:p>
        </w:tc>
      </w:tr>
      <w:tr w:rsidR="0052455D" w14:paraId="3B39B52D" w14:textId="77777777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FC160CF" w14:textId="0E72DF2B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80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38ABE999" w14:textId="67E83056" w:rsidR="0052455D" w:rsidRDefault="0052455D" w:rsidP="0052455D">
            <w:pPr>
              <w:jc w:val="right"/>
            </w:pPr>
            <w:r w:rsidRPr="002F53C5">
              <w:t>79</w:t>
            </w:r>
          </w:p>
        </w:tc>
        <w:tc>
          <w:tcPr>
            <w:tcW w:w="849" w:type="dxa"/>
            <w:vAlign w:val="center"/>
          </w:tcPr>
          <w:p w14:paraId="362D6AEC" w14:textId="51934A87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9" w:type="dxa"/>
            <w:shd w:val="clear" w:color="auto" w:fill="D9E2F3" w:themeFill="accent1" w:themeFillTint="33"/>
            <w:vAlign w:val="center"/>
          </w:tcPr>
          <w:p w14:paraId="076BBF7F" w14:textId="1A9EFD7A" w:rsidR="0052455D" w:rsidRDefault="0052455D" w:rsidP="0052455D">
            <w:pPr>
              <w:jc w:val="right"/>
            </w:pPr>
            <w:r w:rsidRPr="002F53C5">
              <w:t>83</w:t>
            </w:r>
          </w:p>
        </w:tc>
        <w:tc>
          <w:tcPr>
            <w:tcW w:w="848" w:type="dxa"/>
            <w:vAlign w:val="center"/>
          </w:tcPr>
          <w:p w14:paraId="4B9E23DB" w14:textId="606F0264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0CD275A8" w14:textId="1DBBA4B3" w:rsidR="0052455D" w:rsidRDefault="0052455D" w:rsidP="0052455D">
            <w:pPr>
              <w:jc w:val="right"/>
            </w:pPr>
            <w:r w:rsidRPr="002F53C5">
              <w:t>79</w:t>
            </w:r>
          </w:p>
        </w:tc>
        <w:tc>
          <w:tcPr>
            <w:tcW w:w="848" w:type="dxa"/>
            <w:vAlign w:val="center"/>
          </w:tcPr>
          <w:p w14:paraId="00F8737E" w14:textId="42AA2FDC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8" w:type="dxa"/>
            <w:vAlign w:val="center"/>
          </w:tcPr>
          <w:p w14:paraId="56736ADC" w14:textId="15FAD3AE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48" w:type="dxa"/>
            <w:vAlign w:val="center"/>
          </w:tcPr>
          <w:p w14:paraId="24D75BB5" w14:textId="52977BFF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8" w:type="dxa"/>
            <w:vAlign w:val="center"/>
          </w:tcPr>
          <w:p w14:paraId="74E5EF44" w14:textId="187CD1E9" w:rsidR="0052455D" w:rsidRDefault="0052455D" w:rsidP="0052455D">
            <w:pPr>
              <w:jc w:val="right"/>
            </w:pPr>
            <w:r w:rsidRPr="002F53C5">
              <w:t>72</w:t>
            </w:r>
          </w:p>
        </w:tc>
        <w:tc>
          <w:tcPr>
            <w:tcW w:w="853" w:type="dxa"/>
            <w:vAlign w:val="center"/>
          </w:tcPr>
          <w:p w14:paraId="3418EC9B" w14:textId="078D9D2F" w:rsidR="0052455D" w:rsidRDefault="0052455D" w:rsidP="0052455D">
            <w:pPr>
              <w:jc w:val="right"/>
            </w:pPr>
            <w:r w:rsidRPr="002F53C5">
              <w:t>77</w:t>
            </w:r>
          </w:p>
        </w:tc>
      </w:tr>
      <w:tr w:rsidR="0052455D" w14:paraId="7976E2E6" w14:textId="77777777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2FE84209" w14:textId="5ED3B6C4" w:rsidR="0052455D" w:rsidRPr="00350ABB" w:rsidRDefault="0052455D" w:rsidP="0052455D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90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7C3A2011" w14:textId="7B175ADC" w:rsidR="0052455D" w:rsidRDefault="0052455D" w:rsidP="0052455D">
            <w:pPr>
              <w:jc w:val="right"/>
            </w:pPr>
            <w:r w:rsidRPr="002F53C5">
              <w:t>77</w:t>
            </w:r>
          </w:p>
        </w:tc>
        <w:tc>
          <w:tcPr>
            <w:tcW w:w="849" w:type="dxa"/>
            <w:vAlign w:val="center"/>
          </w:tcPr>
          <w:p w14:paraId="5CED3358" w14:textId="4A05AC12" w:rsidR="0052455D" w:rsidRDefault="0052455D" w:rsidP="0052455D">
            <w:pPr>
              <w:jc w:val="right"/>
            </w:pPr>
            <w:r w:rsidRPr="002F53C5">
              <w:t>80</w:t>
            </w:r>
          </w:p>
        </w:tc>
        <w:tc>
          <w:tcPr>
            <w:tcW w:w="849" w:type="dxa"/>
            <w:vAlign w:val="center"/>
          </w:tcPr>
          <w:p w14:paraId="12D7AAE3" w14:textId="56A71C02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14:paraId="76C379DD" w14:textId="63EA6106" w:rsidR="0052455D" w:rsidRDefault="0052455D" w:rsidP="0052455D">
            <w:pPr>
              <w:jc w:val="right"/>
            </w:pPr>
            <w:r w:rsidRPr="002F53C5">
              <w:t>83</w:t>
            </w:r>
          </w:p>
        </w:tc>
        <w:tc>
          <w:tcPr>
            <w:tcW w:w="848" w:type="dxa"/>
            <w:vAlign w:val="center"/>
          </w:tcPr>
          <w:p w14:paraId="4427045A" w14:textId="31991D64" w:rsidR="0052455D" w:rsidRDefault="0052455D" w:rsidP="0052455D">
            <w:pPr>
              <w:jc w:val="right"/>
            </w:pPr>
            <w:r w:rsidRPr="002F53C5">
              <w:t>82</w:t>
            </w:r>
          </w:p>
        </w:tc>
        <w:tc>
          <w:tcPr>
            <w:tcW w:w="848" w:type="dxa"/>
            <w:vAlign w:val="center"/>
          </w:tcPr>
          <w:p w14:paraId="27DECE48" w14:textId="5A09429E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8" w:type="dxa"/>
            <w:vAlign w:val="center"/>
          </w:tcPr>
          <w:p w14:paraId="299C74FA" w14:textId="304D9791" w:rsidR="0052455D" w:rsidRDefault="0052455D" w:rsidP="0052455D">
            <w:pPr>
              <w:jc w:val="right"/>
            </w:pPr>
            <w:r w:rsidRPr="002F53C5">
              <w:t>78</w:t>
            </w:r>
          </w:p>
        </w:tc>
        <w:tc>
          <w:tcPr>
            <w:tcW w:w="848" w:type="dxa"/>
            <w:vAlign w:val="center"/>
          </w:tcPr>
          <w:p w14:paraId="724065F8" w14:textId="2BBC6C4B" w:rsidR="0052455D" w:rsidRDefault="0052455D" w:rsidP="0052455D">
            <w:pPr>
              <w:jc w:val="right"/>
            </w:pPr>
            <w:r w:rsidRPr="002F53C5">
              <w:t>72</w:t>
            </w:r>
          </w:p>
        </w:tc>
        <w:tc>
          <w:tcPr>
            <w:tcW w:w="848" w:type="dxa"/>
            <w:vAlign w:val="center"/>
          </w:tcPr>
          <w:p w14:paraId="2B94E26A" w14:textId="7693522F" w:rsidR="0052455D" w:rsidRDefault="0052455D" w:rsidP="0052455D">
            <w:pPr>
              <w:jc w:val="right"/>
            </w:pPr>
            <w:r w:rsidRPr="002F53C5">
              <w:t>76</w:t>
            </w:r>
          </w:p>
        </w:tc>
        <w:tc>
          <w:tcPr>
            <w:tcW w:w="853" w:type="dxa"/>
            <w:vAlign w:val="center"/>
          </w:tcPr>
          <w:p w14:paraId="09BED826" w14:textId="0CC4C638" w:rsidR="0052455D" w:rsidRDefault="0052455D" w:rsidP="0052455D">
            <w:pPr>
              <w:jc w:val="right"/>
            </w:pPr>
            <w:r w:rsidRPr="002F53C5">
              <w:t>73</w:t>
            </w:r>
          </w:p>
        </w:tc>
      </w:tr>
      <w:tr w:rsidR="00B11D64" w14:paraId="5C979890" w14:textId="77777777" w:rsidTr="00B11D64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827ADE2" w14:textId="3E318FFE" w:rsidR="00B11D64" w:rsidRPr="00350ABB" w:rsidRDefault="00B11D64" w:rsidP="00B11D64">
            <w:pPr>
              <w:jc w:val="right"/>
              <w:rPr>
                <w:b/>
                <w:bCs/>
              </w:rPr>
            </w:pPr>
            <w:r w:rsidRPr="00350ABB">
              <w:rPr>
                <w:b/>
                <w:bCs/>
              </w:rPr>
              <w:t>100</w:t>
            </w:r>
          </w:p>
        </w:tc>
        <w:tc>
          <w:tcPr>
            <w:tcW w:w="849" w:type="dxa"/>
            <w:tcBorders>
              <w:left w:val="single" w:sz="4" w:space="0" w:color="auto"/>
            </w:tcBorders>
          </w:tcPr>
          <w:p w14:paraId="2546B582" w14:textId="1A698E64" w:rsidR="00B11D64" w:rsidRPr="002F53C5" w:rsidRDefault="00B11D64" w:rsidP="00B11D64">
            <w:pPr>
              <w:jc w:val="right"/>
            </w:pPr>
            <w:r w:rsidRPr="007751AF">
              <w:t>73</w:t>
            </w:r>
          </w:p>
        </w:tc>
        <w:tc>
          <w:tcPr>
            <w:tcW w:w="849" w:type="dxa"/>
          </w:tcPr>
          <w:p w14:paraId="24AE0030" w14:textId="5E884BF2" w:rsidR="00B11D64" w:rsidRPr="002F53C5" w:rsidRDefault="00B11D64" w:rsidP="00B11D64">
            <w:pPr>
              <w:jc w:val="right"/>
            </w:pPr>
            <w:r w:rsidRPr="007751AF">
              <w:t>73</w:t>
            </w:r>
          </w:p>
        </w:tc>
        <w:tc>
          <w:tcPr>
            <w:tcW w:w="849" w:type="dxa"/>
          </w:tcPr>
          <w:p w14:paraId="424A019C" w14:textId="2DD676E8" w:rsidR="00B11D64" w:rsidRPr="002F53C5" w:rsidRDefault="00B11D64" w:rsidP="00B11D64">
            <w:pPr>
              <w:jc w:val="right"/>
            </w:pPr>
            <w:r w:rsidRPr="007751AF">
              <w:t>80</w:t>
            </w:r>
          </w:p>
        </w:tc>
        <w:tc>
          <w:tcPr>
            <w:tcW w:w="848" w:type="dxa"/>
            <w:shd w:val="clear" w:color="auto" w:fill="auto"/>
          </w:tcPr>
          <w:p w14:paraId="2C2CA526" w14:textId="179C5CA7" w:rsidR="00B11D64" w:rsidRPr="002F53C5" w:rsidRDefault="00B11D64" w:rsidP="00B11D64">
            <w:pPr>
              <w:jc w:val="right"/>
            </w:pPr>
            <w:r w:rsidRPr="007751AF">
              <w:t>80</w:t>
            </w:r>
          </w:p>
        </w:tc>
        <w:tc>
          <w:tcPr>
            <w:tcW w:w="848" w:type="dxa"/>
          </w:tcPr>
          <w:p w14:paraId="47C876B9" w14:textId="649B3940" w:rsidR="00B11D64" w:rsidRPr="002F53C5" w:rsidRDefault="00B11D64" w:rsidP="00B11D64">
            <w:pPr>
              <w:jc w:val="right"/>
            </w:pPr>
            <w:r w:rsidRPr="007751AF">
              <w:t>79</w:t>
            </w:r>
          </w:p>
        </w:tc>
        <w:tc>
          <w:tcPr>
            <w:tcW w:w="848" w:type="dxa"/>
          </w:tcPr>
          <w:p w14:paraId="707F81D4" w14:textId="31F02A23" w:rsidR="00B11D64" w:rsidRPr="002F53C5" w:rsidRDefault="00B11D64" w:rsidP="00B11D64">
            <w:pPr>
              <w:jc w:val="right"/>
            </w:pPr>
            <w:r w:rsidRPr="007751AF">
              <w:t>76</w:t>
            </w:r>
          </w:p>
        </w:tc>
        <w:tc>
          <w:tcPr>
            <w:tcW w:w="848" w:type="dxa"/>
          </w:tcPr>
          <w:p w14:paraId="66A48E0F" w14:textId="658D4B0B" w:rsidR="00B11D64" w:rsidRPr="002F53C5" w:rsidRDefault="00B11D64" w:rsidP="00B11D64">
            <w:pPr>
              <w:jc w:val="right"/>
            </w:pPr>
            <w:r w:rsidRPr="007751AF">
              <w:t>77</w:t>
            </w:r>
          </w:p>
        </w:tc>
        <w:tc>
          <w:tcPr>
            <w:tcW w:w="848" w:type="dxa"/>
          </w:tcPr>
          <w:p w14:paraId="51EAD2F4" w14:textId="7884C606" w:rsidR="00B11D64" w:rsidRPr="002F53C5" w:rsidRDefault="00B11D64" w:rsidP="00B11D64">
            <w:pPr>
              <w:jc w:val="right"/>
            </w:pPr>
            <w:r w:rsidRPr="007751AF">
              <w:t>71</w:t>
            </w:r>
          </w:p>
        </w:tc>
        <w:tc>
          <w:tcPr>
            <w:tcW w:w="848" w:type="dxa"/>
          </w:tcPr>
          <w:p w14:paraId="38ABBDFF" w14:textId="18ADDD00" w:rsidR="00B11D64" w:rsidRPr="002F53C5" w:rsidRDefault="00B11D64" w:rsidP="00B11D64">
            <w:pPr>
              <w:jc w:val="right"/>
            </w:pPr>
            <w:r w:rsidRPr="007751AF">
              <w:t>76</w:t>
            </w:r>
          </w:p>
        </w:tc>
        <w:tc>
          <w:tcPr>
            <w:tcW w:w="853" w:type="dxa"/>
          </w:tcPr>
          <w:p w14:paraId="2FA4B3EF" w14:textId="6104168D" w:rsidR="00B11D64" w:rsidRPr="002F53C5" w:rsidRDefault="00B11D64" w:rsidP="00B11D64">
            <w:pPr>
              <w:jc w:val="right"/>
            </w:pPr>
            <w:r w:rsidRPr="007751AF">
              <w:t>71</w:t>
            </w:r>
          </w:p>
        </w:tc>
      </w:tr>
    </w:tbl>
    <w:p w14:paraId="23306EFA" w14:textId="50AD2B5B" w:rsidR="004432E1" w:rsidRDefault="00981770" w:rsidP="000940A4">
      <w:pPr>
        <w:spacing w:line="480" w:lineRule="auto"/>
      </w:pPr>
      <w:r>
        <w:t>Highlighted entries</w:t>
      </w:r>
      <w:r w:rsidR="00981E2E">
        <w:t xml:space="preserve"> are the </w:t>
      </w:r>
      <w:r w:rsidR="00700E8D">
        <w:t>maximum accuracy rates achieved.</w:t>
      </w:r>
    </w:p>
    <w:p w14:paraId="1FCCD5CC" w14:textId="43BB9B68" w:rsidR="000A41E5" w:rsidRDefault="000A41E5" w:rsidP="000940A4">
      <w:pPr>
        <w:spacing w:line="480" w:lineRule="auto"/>
      </w:pPr>
      <w:r>
        <w:t xml:space="preserve">Table 5: Classifier Accuracy with KA and Varying </w:t>
      </w:r>
      <w:proofErr w:type="spellStart"/>
      <w:r>
        <w:t>nPeriods</w:t>
      </w:r>
      <w:proofErr w:type="spellEnd"/>
      <w:r>
        <w:t xml:space="preserve"> and </w:t>
      </w:r>
      <w:proofErr w:type="spellStart"/>
      <w:r>
        <w:t>nBins</w:t>
      </w:r>
      <w:proofErr w:type="spellEnd"/>
    </w:p>
    <w:tbl>
      <w:tblPr>
        <w:tblStyle w:val="TableGrid"/>
        <w:tblW w:w="9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"/>
        <w:gridCol w:w="849"/>
        <w:gridCol w:w="849"/>
        <w:gridCol w:w="849"/>
        <w:gridCol w:w="848"/>
        <w:gridCol w:w="848"/>
        <w:gridCol w:w="848"/>
        <w:gridCol w:w="848"/>
        <w:gridCol w:w="848"/>
        <w:gridCol w:w="848"/>
        <w:gridCol w:w="853"/>
      </w:tblGrid>
      <w:tr w:rsidR="000A41E5" w14:paraId="51F08738" w14:textId="77777777" w:rsidTr="00D3791C">
        <w:trPr>
          <w:trHeight w:val="432"/>
        </w:trPr>
        <w:tc>
          <w:tcPr>
            <w:tcW w:w="1016" w:type="dxa"/>
            <w:vAlign w:val="center"/>
          </w:tcPr>
          <w:p w14:paraId="1BD4A40D" w14:textId="77777777" w:rsidR="000A41E5" w:rsidRDefault="000A41E5" w:rsidP="00537901">
            <w:pPr>
              <w:jc w:val="right"/>
            </w:pPr>
            <w:r>
              <w:t>Units= %</w:t>
            </w:r>
          </w:p>
        </w:tc>
        <w:tc>
          <w:tcPr>
            <w:tcW w:w="8488" w:type="dxa"/>
            <w:gridSpan w:val="10"/>
            <w:tcBorders>
              <w:bottom w:val="single" w:sz="4" w:space="0" w:color="auto"/>
            </w:tcBorders>
            <w:vAlign w:val="center"/>
          </w:tcPr>
          <w:p w14:paraId="47A64D4E" w14:textId="77777777" w:rsidR="000A41E5" w:rsidRPr="0004216F" w:rsidRDefault="000A41E5" w:rsidP="00537901">
            <w:pPr>
              <w:jc w:val="center"/>
              <w:rPr>
                <w:b/>
                <w:bCs/>
              </w:rPr>
            </w:pPr>
            <w:proofErr w:type="spellStart"/>
            <w:r w:rsidRPr="0004216F">
              <w:rPr>
                <w:b/>
                <w:bCs/>
              </w:rPr>
              <w:t>nBins</w:t>
            </w:r>
            <w:proofErr w:type="spellEnd"/>
          </w:p>
        </w:tc>
      </w:tr>
      <w:tr w:rsidR="000A41E5" w14:paraId="15D5661E" w14:textId="77777777" w:rsidTr="00D3791C">
        <w:trPr>
          <w:trHeight w:val="432"/>
        </w:trPr>
        <w:tc>
          <w:tcPr>
            <w:tcW w:w="1016" w:type="dxa"/>
            <w:tcBorders>
              <w:bottom w:val="single" w:sz="4" w:space="0" w:color="auto"/>
            </w:tcBorders>
            <w:vAlign w:val="center"/>
          </w:tcPr>
          <w:p w14:paraId="1380600A" w14:textId="77777777" w:rsidR="000A41E5" w:rsidRPr="0004216F" w:rsidRDefault="000A41E5" w:rsidP="00537901">
            <w:pPr>
              <w:jc w:val="right"/>
              <w:rPr>
                <w:b/>
                <w:bCs/>
              </w:rPr>
            </w:pPr>
            <w:proofErr w:type="spellStart"/>
            <w:r w:rsidRPr="0004216F">
              <w:rPr>
                <w:b/>
                <w:bCs/>
              </w:rPr>
              <w:t>nPeriods</w:t>
            </w:r>
            <w:proofErr w:type="spellEnd"/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F11A4D" w14:textId="77777777" w:rsidR="000A41E5" w:rsidRDefault="000A41E5" w:rsidP="00537901">
            <w:pPr>
              <w:jc w:val="right"/>
            </w:pPr>
            <w:r w:rsidRPr="002F53C5">
              <w:t>10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8ADE6E" w14:textId="77777777" w:rsidR="000A41E5" w:rsidRDefault="000A41E5" w:rsidP="00537901">
            <w:pPr>
              <w:jc w:val="right"/>
            </w:pPr>
            <w:r w:rsidRPr="002F53C5">
              <w:t>20</w:t>
            </w:r>
          </w:p>
        </w:tc>
        <w:tc>
          <w:tcPr>
            <w:tcW w:w="8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3EF5C" w14:textId="77777777" w:rsidR="000A41E5" w:rsidRDefault="000A41E5" w:rsidP="00537901">
            <w:pPr>
              <w:jc w:val="right"/>
            </w:pPr>
            <w:r w:rsidRPr="002F53C5">
              <w:t>30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828E9D" w14:textId="77777777" w:rsidR="000A41E5" w:rsidRDefault="000A41E5" w:rsidP="00537901">
            <w:pPr>
              <w:jc w:val="right"/>
            </w:pPr>
            <w:r w:rsidRPr="002F53C5">
              <w:t>40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A5EFFC" w14:textId="77777777" w:rsidR="000A41E5" w:rsidRDefault="000A41E5" w:rsidP="00537901">
            <w:pPr>
              <w:jc w:val="right"/>
            </w:pPr>
            <w:r w:rsidRPr="002F53C5">
              <w:t>50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F44CF1" w14:textId="77777777" w:rsidR="000A41E5" w:rsidRDefault="000A41E5" w:rsidP="00537901">
            <w:pPr>
              <w:jc w:val="right"/>
            </w:pPr>
            <w:r w:rsidRPr="002F53C5">
              <w:t>60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38B4D0" w14:textId="77777777" w:rsidR="000A41E5" w:rsidRDefault="000A41E5" w:rsidP="00537901">
            <w:pPr>
              <w:jc w:val="right"/>
            </w:pPr>
            <w:r w:rsidRPr="002F53C5">
              <w:t>70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D3B66" w14:textId="77777777" w:rsidR="000A41E5" w:rsidRDefault="000A41E5" w:rsidP="00537901">
            <w:pPr>
              <w:jc w:val="right"/>
            </w:pPr>
            <w:r w:rsidRPr="002F53C5">
              <w:t>80</w:t>
            </w:r>
          </w:p>
        </w:tc>
        <w:tc>
          <w:tcPr>
            <w:tcW w:w="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5C7580" w14:textId="77777777" w:rsidR="000A41E5" w:rsidRDefault="000A41E5" w:rsidP="00537901">
            <w:pPr>
              <w:jc w:val="right"/>
            </w:pPr>
            <w:r w:rsidRPr="002F53C5">
              <w:t>90</w:t>
            </w:r>
          </w:p>
        </w:tc>
        <w:tc>
          <w:tcPr>
            <w:tcW w:w="8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1460E1" w14:textId="77777777" w:rsidR="000A41E5" w:rsidRDefault="000A41E5" w:rsidP="00537901">
            <w:pPr>
              <w:jc w:val="right"/>
            </w:pPr>
            <w:r w:rsidRPr="002F53C5">
              <w:t>100</w:t>
            </w:r>
          </w:p>
        </w:tc>
      </w:tr>
      <w:tr w:rsidR="0032326E" w14:paraId="63511E97" w14:textId="77777777" w:rsidTr="0032326E">
        <w:trPr>
          <w:trHeight w:val="432"/>
        </w:trPr>
        <w:tc>
          <w:tcPr>
            <w:tcW w:w="101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6BB403A" w14:textId="77777777" w:rsidR="0032326E" w:rsidRDefault="0032326E" w:rsidP="0032326E">
            <w:pPr>
              <w:jc w:val="right"/>
            </w:pPr>
            <w:r w:rsidRPr="002F53C5">
              <w:t>10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9BB4CE" w14:textId="001A1D7B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60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18742478" w14:textId="131BB849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63</w:t>
            </w:r>
          </w:p>
        </w:tc>
        <w:tc>
          <w:tcPr>
            <w:tcW w:w="849" w:type="dxa"/>
            <w:tcBorders>
              <w:top w:val="single" w:sz="4" w:space="0" w:color="auto"/>
            </w:tcBorders>
            <w:vAlign w:val="center"/>
          </w:tcPr>
          <w:p w14:paraId="3AA7DD12" w14:textId="38256455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73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54D8CE55" w14:textId="0B957A3E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73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1C708812" w14:textId="2FFBD85D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78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2420D150" w14:textId="2CA065B4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1A0ABB70" w14:textId="2DF5C46C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28C57535" w14:textId="0591AB1E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  <w:tc>
          <w:tcPr>
            <w:tcW w:w="848" w:type="dxa"/>
            <w:tcBorders>
              <w:top w:val="single" w:sz="4" w:space="0" w:color="auto"/>
            </w:tcBorders>
            <w:vAlign w:val="center"/>
          </w:tcPr>
          <w:p w14:paraId="3A2E2A9A" w14:textId="7ABE401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87</w:t>
            </w:r>
          </w:p>
        </w:tc>
        <w:tc>
          <w:tcPr>
            <w:tcW w:w="853" w:type="dxa"/>
            <w:tcBorders>
              <w:top w:val="single" w:sz="4" w:space="0" w:color="auto"/>
            </w:tcBorders>
            <w:vAlign w:val="center"/>
          </w:tcPr>
          <w:p w14:paraId="18252034" w14:textId="4F5DE2B2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82</w:t>
            </w:r>
          </w:p>
        </w:tc>
      </w:tr>
      <w:tr w:rsidR="0032326E" w14:paraId="7D1948CF" w14:textId="77777777" w:rsidTr="0032326E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3A0F6D6F" w14:textId="77777777" w:rsidR="0032326E" w:rsidRDefault="0032326E" w:rsidP="0032326E">
            <w:pPr>
              <w:jc w:val="right"/>
            </w:pPr>
            <w:r w:rsidRPr="002F53C5">
              <w:t>20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7CE60859" w14:textId="17B366B9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58</w:t>
            </w:r>
          </w:p>
        </w:tc>
        <w:tc>
          <w:tcPr>
            <w:tcW w:w="849" w:type="dxa"/>
            <w:vAlign w:val="center"/>
          </w:tcPr>
          <w:p w14:paraId="1FDB340C" w14:textId="2443380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67</w:t>
            </w:r>
          </w:p>
        </w:tc>
        <w:tc>
          <w:tcPr>
            <w:tcW w:w="849" w:type="dxa"/>
            <w:vAlign w:val="center"/>
          </w:tcPr>
          <w:p w14:paraId="3768719F" w14:textId="3877936A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74</w:t>
            </w:r>
          </w:p>
        </w:tc>
        <w:tc>
          <w:tcPr>
            <w:tcW w:w="848" w:type="dxa"/>
            <w:vAlign w:val="center"/>
          </w:tcPr>
          <w:p w14:paraId="3CDBC29E" w14:textId="03FB521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81</w:t>
            </w:r>
          </w:p>
        </w:tc>
        <w:tc>
          <w:tcPr>
            <w:tcW w:w="848" w:type="dxa"/>
            <w:vAlign w:val="center"/>
          </w:tcPr>
          <w:p w14:paraId="55C609C7" w14:textId="19D0C89E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80</w:t>
            </w:r>
          </w:p>
        </w:tc>
        <w:tc>
          <w:tcPr>
            <w:tcW w:w="848" w:type="dxa"/>
            <w:vAlign w:val="center"/>
          </w:tcPr>
          <w:p w14:paraId="29720417" w14:textId="00D52D0C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90</w:t>
            </w:r>
          </w:p>
        </w:tc>
        <w:tc>
          <w:tcPr>
            <w:tcW w:w="848" w:type="dxa"/>
            <w:vAlign w:val="center"/>
          </w:tcPr>
          <w:p w14:paraId="1613B64F" w14:textId="334BD6C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0D45A0E9" w14:textId="22502B3B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88</w:t>
            </w:r>
          </w:p>
        </w:tc>
        <w:tc>
          <w:tcPr>
            <w:tcW w:w="848" w:type="dxa"/>
            <w:vAlign w:val="center"/>
          </w:tcPr>
          <w:p w14:paraId="433AC490" w14:textId="5C23CAD0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53" w:type="dxa"/>
            <w:vAlign w:val="center"/>
          </w:tcPr>
          <w:p w14:paraId="4093B1D0" w14:textId="7EC8986E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90</w:t>
            </w:r>
          </w:p>
        </w:tc>
      </w:tr>
      <w:tr w:rsidR="0032326E" w14:paraId="5985C20E" w14:textId="77777777" w:rsidTr="0032326E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4E0B1BA5" w14:textId="77777777" w:rsidR="0032326E" w:rsidRDefault="0032326E" w:rsidP="0032326E">
            <w:pPr>
              <w:jc w:val="right"/>
            </w:pPr>
            <w:r w:rsidRPr="002F53C5">
              <w:t>30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1B3058E4" w14:textId="5EF4578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58</w:t>
            </w:r>
          </w:p>
        </w:tc>
        <w:tc>
          <w:tcPr>
            <w:tcW w:w="849" w:type="dxa"/>
            <w:vAlign w:val="center"/>
          </w:tcPr>
          <w:p w14:paraId="28CEF567" w14:textId="1CB656E7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68</w:t>
            </w:r>
          </w:p>
        </w:tc>
        <w:tc>
          <w:tcPr>
            <w:tcW w:w="849" w:type="dxa"/>
            <w:vAlign w:val="center"/>
          </w:tcPr>
          <w:p w14:paraId="26A92A57" w14:textId="56E545BD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71</w:t>
            </w:r>
          </w:p>
        </w:tc>
        <w:tc>
          <w:tcPr>
            <w:tcW w:w="848" w:type="dxa"/>
            <w:vAlign w:val="center"/>
          </w:tcPr>
          <w:p w14:paraId="42CA0EBE" w14:textId="0EE7654C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74</w:t>
            </w:r>
          </w:p>
        </w:tc>
        <w:tc>
          <w:tcPr>
            <w:tcW w:w="848" w:type="dxa"/>
            <w:vAlign w:val="center"/>
          </w:tcPr>
          <w:p w14:paraId="5CA45F45" w14:textId="6920D52E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78</w:t>
            </w:r>
          </w:p>
        </w:tc>
        <w:tc>
          <w:tcPr>
            <w:tcW w:w="848" w:type="dxa"/>
            <w:vAlign w:val="center"/>
          </w:tcPr>
          <w:p w14:paraId="28E7C883" w14:textId="1797BBB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48" w:type="dxa"/>
            <w:vAlign w:val="center"/>
          </w:tcPr>
          <w:p w14:paraId="5F041963" w14:textId="6A4AFC99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3B4ED5F7" w14:textId="1D6F527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  <w:tc>
          <w:tcPr>
            <w:tcW w:w="848" w:type="dxa"/>
            <w:vAlign w:val="center"/>
          </w:tcPr>
          <w:p w14:paraId="5A7326E4" w14:textId="55C83E5E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  <w:tc>
          <w:tcPr>
            <w:tcW w:w="853" w:type="dxa"/>
            <w:vAlign w:val="center"/>
          </w:tcPr>
          <w:p w14:paraId="0EA7E195" w14:textId="67B8E275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</w:tr>
      <w:tr w:rsidR="0032326E" w14:paraId="6B44642E" w14:textId="77777777" w:rsidTr="0032326E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B728460" w14:textId="77777777" w:rsidR="0032326E" w:rsidRDefault="0032326E" w:rsidP="0032326E">
            <w:pPr>
              <w:jc w:val="right"/>
            </w:pPr>
            <w:r w:rsidRPr="002F53C5">
              <w:t>40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734D494A" w14:textId="065C7A8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60</w:t>
            </w:r>
          </w:p>
        </w:tc>
        <w:tc>
          <w:tcPr>
            <w:tcW w:w="849" w:type="dxa"/>
            <w:vAlign w:val="center"/>
          </w:tcPr>
          <w:p w14:paraId="770183CE" w14:textId="021EC755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67</w:t>
            </w:r>
          </w:p>
        </w:tc>
        <w:tc>
          <w:tcPr>
            <w:tcW w:w="849" w:type="dxa"/>
            <w:vAlign w:val="center"/>
          </w:tcPr>
          <w:p w14:paraId="102A73A5" w14:textId="165260A2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79</w:t>
            </w:r>
          </w:p>
        </w:tc>
        <w:tc>
          <w:tcPr>
            <w:tcW w:w="848" w:type="dxa"/>
            <w:vAlign w:val="center"/>
          </w:tcPr>
          <w:p w14:paraId="47A33385" w14:textId="6C42D969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78</w:t>
            </w:r>
          </w:p>
        </w:tc>
        <w:tc>
          <w:tcPr>
            <w:tcW w:w="848" w:type="dxa"/>
            <w:vAlign w:val="center"/>
          </w:tcPr>
          <w:p w14:paraId="5AFC4018" w14:textId="765E008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81</w:t>
            </w:r>
          </w:p>
        </w:tc>
        <w:tc>
          <w:tcPr>
            <w:tcW w:w="848" w:type="dxa"/>
            <w:vAlign w:val="center"/>
          </w:tcPr>
          <w:p w14:paraId="1A33BD33" w14:textId="3C3CC040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4DEE1742" w14:textId="2B92BAFD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88</w:t>
            </w:r>
          </w:p>
        </w:tc>
        <w:tc>
          <w:tcPr>
            <w:tcW w:w="848" w:type="dxa"/>
            <w:vAlign w:val="center"/>
          </w:tcPr>
          <w:p w14:paraId="41FF0EA0" w14:textId="50D114F0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90</w:t>
            </w:r>
          </w:p>
        </w:tc>
        <w:tc>
          <w:tcPr>
            <w:tcW w:w="848" w:type="dxa"/>
            <w:vAlign w:val="center"/>
          </w:tcPr>
          <w:p w14:paraId="70E0ED2F" w14:textId="773819A7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93</w:t>
            </w:r>
          </w:p>
        </w:tc>
        <w:tc>
          <w:tcPr>
            <w:tcW w:w="853" w:type="dxa"/>
            <w:vAlign w:val="center"/>
          </w:tcPr>
          <w:p w14:paraId="7FF814D6" w14:textId="45C2A3D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</w:tr>
      <w:tr w:rsidR="0032326E" w14:paraId="70FEBA1B" w14:textId="77777777" w:rsidTr="0032326E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39C41E17" w14:textId="77777777" w:rsidR="0032326E" w:rsidRDefault="0032326E" w:rsidP="0032326E">
            <w:pPr>
              <w:jc w:val="right"/>
            </w:pPr>
            <w:r w:rsidRPr="002F53C5">
              <w:t>50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33C3290E" w14:textId="4378387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60</w:t>
            </w:r>
          </w:p>
        </w:tc>
        <w:tc>
          <w:tcPr>
            <w:tcW w:w="849" w:type="dxa"/>
            <w:vAlign w:val="center"/>
          </w:tcPr>
          <w:p w14:paraId="610AC99D" w14:textId="0C93A28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68</w:t>
            </w:r>
          </w:p>
        </w:tc>
        <w:tc>
          <w:tcPr>
            <w:tcW w:w="849" w:type="dxa"/>
            <w:vAlign w:val="center"/>
          </w:tcPr>
          <w:p w14:paraId="75E56978" w14:textId="11D9171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76</w:t>
            </w:r>
          </w:p>
        </w:tc>
        <w:tc>
          <w:tcPr>
            <w:tcW w:w="848" w:type="dxa"/>
            <w:vAlign w:val="center"/>
          </w:tcPr>
          <w:p w14:paraId="7D0C0DD6" w14:textId="25FC0465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80</w:t>
            </w:r>
          </w:p>
        </w:tc>
        <w:tc>
          <w:tcPr>
            <w:tcW w:w="848" w:type="dxa"/>
            <w:vAlign w:val="center"/>
          </w:tcPr>
          <w:p w14:paraId="527BC4A6" w14:textId="740C2230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88</w:t>
            </w:r>
          </w:p>
        </w:tc>
        <w:tc>
          <w:tcPr>
            <w:tcW w:w="848" w:type="dxa"/>
            <w:vAlign w:val="center"/>
          </w:tcPr>
          <w:p w14:paraId="71340286" w14:textId="5DFDCB6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48" w:type="dxa"/>
            <w:vAlign w:val="center"/>
          </w:tcPr>
          <w:p w14:paraId="7351AFEF" w14:textId="285BE27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48" w:type="dxa"/>
            <w:vAlign w:val="center"/>
          </w:tcPr>
          <w:p w14:paraId="1FD75B56" w14:textId="1DCA7554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93</w:t>
            </w:r>
          </w:p>
        </w:tc>
        <w:tc>
          <w:tcPr>
            <w:tcW w:w="848" w:type="dxa"/>
            <w:vAlign w:val="center"/>
          </w:tcPr>
          <w:p w14:paraId="23D7C14B" w14:textId="601E4F70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90</w:t>
            </w:r>
          </w:p>
        </w:tc>
        <w:tc>
          <w:tcPr>
            <w:tcW w:w="853" w:type="dxa"/>
            <w:vAlign w:val="center"/>
          </w:tcPr>
          <w:p w14:paraId="271F25ED" w14:textId="2637D4E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</w:tr>
      <w:tr w:rsidR="0032326E" w14:paraId="08C30D3C" w14:textId="77777777" w:rsidTr="0032326E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73682CF" w14:textId="77777777" w:rsidR="0032326E" w:rsidRDefault="0032326E" w:rsidP="0032326E">
            <w:pPr>
              <w:jc w:val="right"/>
            </w:pPr>
            <w:r w:rsidRPr="002F53C5">
              <w:t>60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014539B6" w14:textId="51C3862B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59</w:t>
            </w:r>
          </w:p>
        </w:tc>
        <w:tc>
          <w:tcPr>
            <w:tcW w:w="849" w:type="dxa"/>
            <w:vAlign w:val="center"/>
          </w:tcPr>
          <w:p w14:paraId="57C3ADFE" w14:textId="54C07505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71</w:t>
            </w:r>
          </w:p>
        </w:tc>
        <w:tc>
          <w:tcPr>
            <w:tcW w:w="849" w:type="dxa"/>
            <w:vAlign w:val="center"/>
          </w:tcPr>
          <w:p w14:paraId="08F6CFEE" w14:textId="637F8BB7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77</w:t>
            </w:r>
          </w:p>
        </w:tc>
        <w:tc>
          <w:tcPr>
            <w:tcW w:w="848" w:type="dxa"/>
            <w:vAlign w:val="center"/>
          </w:tcPr>
          <w:p w14:paraId="7F93968E" w14:textId="72689ADF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81</w:t>
            </w:r>
          </w:p>
        </w:tc>
        <w:tc>
          <w:tcPr>
            <w:tcW w:w="848" w:type="dxa"/>
            <w:vAlign w:val="center"/>
          </w:tcPr>
          <w:p w14:paraId="5C03AF29" w14:textId="4F14C1DA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80</w:t>
            </w:r>
          </w:p>
        </w:tc>
        <w:tc>
          <w:tcPr>
            <w:tcW w:w="848" w:type="dxa"/>
            <w:vAlign w:val="center"/>
          </w:tcPr>
          <w:p w14:paraId="14638F30" w14:textId="2703CF1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87</w:t>
            </w:r>
          </w:p>
        </w:tc>
        <w:tc>
          <w:tcPr>
            <w:tcW w:w="848" w:type="dxa"/>
            <w:vAlign w:val="center"/>
          </w:tcPr>
          <w:p w14:paraId="4A78EF5E" w14:textId="3764600B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1C83B534" w14:textId="4FA9BE8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  <w:tc>
          <w:tcPr>
            <w:tcW w:w="848" w:type="dxa"/>
            <w:vAlign w:val="center"/>
          </w:tcPr>
          <w:p w14:paraId="03CB4D62" w14:textId="7B786725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93</w:t>
            </w:r>
          </w:p>
        </w:tc>
        <w:tc>
          <w:tcPr>
            <w:tcW w:w="853" w:type="dxa"/>
            <w:vAlign w:val="center"/>
          </w:tcPr>
          <w:p w14:paraId="296452A3" w14:textId="6048C76A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</w:tr>
      <w:tr w:rsidR="0032326E" w14:paraId="2070A863" w14:textId="77777777" w:rsidTr="0032326E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3DDF7E5B" w14:textId="77777777" w:rsidR="0032326E" w:rsidRDefault="0032326E" w:rsidP="0032326E">
            <w:pPr>
              <w:jc w:val="right"/>
            </w:pPr>
            <w:r w:rsidRPr="002F53C5">
              <w:t>70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41FF2E71" w14:textId="0670484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60</w:t>
            </w:r>
          </w:p>
        </w:tc>
        <w:tc>
          <w:tcPr>
            <w:tcW w:w="849" w:type="dxa"/>
            <w:vAlign w:val="center"/>
          </w:tcPr>
          <w:p w14:paraId="75A58688" w14:textId="0F76E92C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71</w:t>
            </w:r>
          </w:p>
        </w:tc>
        <w:tc>
          <w:tcPr>
            <w:tcW w:w="849" w:type="dxa"/>
            <w:vAlign w:val="center"/>
          </w:tcPr>
          <w:p w14:paraId="6A26F54E" w14:textId="13B8CFA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86</w:t>
            </w:r>
          </w:p>
        </w:tc>
        <w:tc>
          <w:tcPr>
            <w:tcW w:w="848" w:type="dxa"/>
            <w:vAlign w:val="center"/>
          </w:tcPr>
          <w:p w14:paraId="739DB2BC" w14:textId="59AD4F5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84</w:t>
            </w:r>
          </w:p>
        </w:tc>
        <w:tc>
          <w:tcPr>
            <w:tcW w:w="848" w:type="dxa"/>
            <w:vAlign w:val="center"/>
          </w:tcPr>
          <w:p w14:paraId="03DECABD" w14:textId="01900E99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48" w:type="dxa"/>
            <w:vAlign w:val="center"/>
          </w:tcPr>
          <w:p w14:paraId="151472A1" w14:textId="449D0B8C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87</w:t>
            </w:r>
          </w:p>
        </w:tc>
        <w:tc>
          <w:tcPr>
            <w:tcW w:w="848" w:type="dxa"/>
            <w:vAlign w:val="center"/>
          </w:tcPr>
          <w:p w14:paraId="4C7E4648" w14:textId="0396A1BC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235B100D" w14:textId="314FD1CF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778378AB" w14:textId="0C9860C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96</w:t>
            </w:r>
          </w:p>
        </w:tc>
        <w:tc>
          <w:tcPr>
            <w:tcW w:w="853" w:type="dxa"/>
            <w:vAlign w:val="center"/>
          </w:tcPr>
          <w:p w14:paraId="09B92FEF" w14:textId="5022571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94</w:t>
            </w:r>
          </w:p>
        </w:tc>
      </w:tr>
      <w:tr w:rsidR="0032326E" w14:paraId="53805028" w14:textId="77777777" w:rsidTr="003E488B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1CF89929" w14:textId="77777777" w:rsidR="0032326E" w:rsidRDefault="0032326E" w:rsidP="0032326E">
            <w:pPr>
              <w:jc w:val="right"/>
            </w:pPr>
            <w:r w:rsidRPr="002F53C5">
              <w:t>80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08188068" w14:textId="10302D81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60</w:t>
            </w:r>
          </w:p>
        </w:tc>
        <w:tc>
          <w:tcPr>
            <w:tcW w:w="849" w:type="dxa"/>
            <w:vAlign w:val="center"/>
          </w:tcPr>
          <w:p w14:paraId="2F02C656" w14:textId="0F8928D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78</w:t>
            </w:r>
          </w:p>
        </w:tc>
        <w:tc>
          <w:tcPr>
            <w:tcW w:w="849" w:type="dxa"/>
            <w:shd w:val="clear" w:color="auto" w:fill="auto"/>
            <w:vAlign w:val="center"/>
          </w:tcPr>
          <w:p w14:paraId="187F9FB2" w14:textId="6B4E005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78</w:t>
            </w:r>
          </w:p>
        </w:tc>
        <w:tc>
          <w:tcPr>
            <w:tcW w:w="848" w:type="dxa"/>
            <w:vAlign w:val="center"/>
          </w:tcPr>
          <w:p w14:paraId="731E29F5" w14:textId="2968829A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77</w:t>
            </w:r>
          </w:p>
        </w:tc>
        <w:tc>
          <w:tcPr>
            <w:tcW w:w="848" w:type="dxa"/>
            <w:vAlign w:val="center"/>
          </w:tcPr>
          <w:p w14:paraId="673C81FB" w14:textId="7057F64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86</w:t>
            </w:r>
          </w:p>
        </w:tc>
        <w:tc>
          <w:tcPr>
            <w:tcW w:w="848" w:type="dxa"/>
            <w:vAlign w:val="center"/>
          </w:tcPr>
          <w:p w14:paraId="17535C44" w14:textId="1CE71EAD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86</w:t>
            </w:r>
          </w:p>
        </w:tc>
        <w:tc>
          <w:tcPr>
            <w:tcW w:w="848" w:type="dxa"/>
            <w:vAlign w:val="center"/>
          </w:tcPr>
          <w:p w14:paraId="74076D9F" w14:textId="69BFE15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89</w:t>
            </w:r>
          </w:p>
        </w:tc>
        <w:tc>
          <w:tcPr>
            <w:tcW w:w="848" w:type="dxa"/>
            <w:vAlign w:val="center"/>
          </w:tcPr>
          <w:p w14:paraId="5C05738E" w14:textId="5ABCC9EE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94</w:t>
            </w:r>
          </w:p>
        </w:tc>
        <w:tc>
          <w:tcPr>
            <w:tcW w:w="848" w:type="dxa"/>
            <w:shd w:val="clear" w:color="auto" w:fill="D9E2F3" w:themeFill="accent1" w:themeFillTint="33"/>
            <w:vAlign w:val="center"/>
          </w:tcPr>
          <w:p w14:paraId="582F0618" w14:textId="46F494D4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97</w:t>
            </w:r>
          </w:p>
        </w:tc>
        <w:tc>
          <w:tcPr>
            <w:tcW w:w="853" w:type="dxa"/>
            <w:vAlign w:val="center"/>
          </w:tcPr>
          <w:p w14:paraId="1F09BC0F" w14:textId="4FAFBFDF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96</w:t>
            </w:r>
          </w:p>
        </w:tc>
      </w:tr>
      <w:tr w:rsidR="0032326E" w14:paraId="160B5F40" w14:textId="77777777" w:rsidTr="0032326E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7C8FFE05" w14:textId="77777777" w:rsidR="0032326E" w:rsidRDefault="0032326E" w:rsidP="0032326E">
            <w:pPr>
              <w:jc w:val="right"/>
            </w:pPr>
            <w:r w:rsidRPr="002F53C5">
              <w:lastRenderedPageBreak/>
              <w:t>90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3B1110CF" w14:textId="2E8C5FE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60</w:t>
            </w:r>
          </w:p>
        </w:tc>
        <w:tc>
          <w:tcPr>
            <w:tcW w:w="849" w:type="dxa"/>
            <w:vAlign w:val="center"/>
          </w:tcPr>
          <w:p w14:paraId="18BEACF1" w14:textId="1AFDA184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69</w:t>
            </w:r>
          </w:p>
        </w:tc>
        <w:tc>
          <w:tcPr>
            <w:tcW w:w="849" w:type="dxa"/>
            <w:vAlign w:val="center"/>
          </w:tcPr>
          <w:p w14:paraId="65FD67EC" w14:textId="59B633EA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77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4588C8C9" w14:textId="1A95F18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74</w:t>
            </w:r>
          </w:p>
        </w:tc>
        <w:tc>
          <w:tcPr>
            <w:tcW w:w="848" w:type="dxa"/>
            <w:vAlign w:val="center"/>
          </w:tcPr>
          <w:p w14:paraId="2B8BB11F" w14:textId="4125890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81</w:t>
            </w:r>
          </w:p>
        </w:tc>
        <w:tc>
          <w:tcPr>
            <w:tcW w:w="848" w:type="dxa"/>
            <w:vAlign w:val="center"/>
          </w:tcPr>
          <w:p w14:paraId="2916AD88" w14:textId="0C6F0AE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90</w:t>
            </w:r>
          </w:p>
        </w:tc>
        <w:tc>
          <w:tcPr>
            <w:tcW w:w="848" w:type="dxa"/>
            <w:vAlign w:val="center"/>
          </w:tcPr>
          <w:p w14:paraId="660C07E1" w14:textId="2EF85F85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93</w:t>
            </w:r>
          </w:p>
        </w:tc>
        <w:tc>
          <w:tcPr>
            <w:tcW w:w="848" w:type="dxa"/>
            <w:vAlign w:val="center"/>
          </w:tcPr>
          <w:p w14:paraId="76973BE5" w14:textId="7183C9B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22E1B562" w14:textId="560AB9D0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96</w:t>
            </w:r>
          </w:p>
        </w:tc>
        <w:tc>
          <w:tcPr>
            <w:tcW w:w="853" w:type="dxa"/>
            <w:vAlign w:val="center"/>
          </w:tcPr>
          <w:p w14:paraId="47F82760" w14:textId="0570553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</w:tr>
      <w:tr w:rsidR="0032326E" w14:paraId="395F110D" w14:textId="77777777" w:rsidTr="003E488B">
        <w:trPr>
          <w:trHeight w:val="432"/>
        </w:trPr>
        <w:tc>
          <w:tcPr>
            <w:tcW w:w="1016" w:type="dxa"/>
            <w:tcBorders>
              <w:right w:val="single" w:sz="4" w:space="0" w:color="auto"/>
            </w:tcBorders>
            <w:vAlign w:val="center"/>
          </w:tcPr>
          <w:p w14:paraId="29631776" w14:textId="15749F22" w:rsidR="0032326E" w:rsidRPr="002F53C5" w:rsidRDefault="0032326E" w:rsidP="0032326E">
            <w:pPr>
              <w:jc w:val="right"/>
            </w:pPr>
            <w:r>
              <w:t>100</w:t>
            </w:r>
          </w:p>
        </w:tc>
        <w:tc>
          <w:tcPr>
            <w:tcW w:w="849" w:type="dxa"/>
            <w:tcBorders>
              <w:left w:val="single" w:sz="4" w:space="0" w:color="auto"/>
            </w:tcBorders>
            <w:vAlign w:val="center"/>
          </w:tcPr>
          <w:p w14:paraId="5987DA6A" w14:textId="4181FF90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60</w:t>
            </w:r>
          </w:p>
        </w:tc>
        <w:tc>
          <w:tcPr>
            <w:tcW w:w="849" w:type="dxa"/>
            <w:vAlign w:val="center"/>
          </w:tcPr>
          <w:p w14:paraId="4BD2F876" w14:textId="3336165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73</w:t>
            </w:r>
          </w:p>
        </w:tc>
        <w:tc>
          <w:tcPr>
            <w:tcW w:w="849" w:type="dxa"/>
            <w:vAlign w:val="center"/>
          </w:tcPr>
          <w:p w14:paraId="7792AC8B" w14:textId="3D032DEB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77</w:t>
            </w:r>
          </w:p>
        </w:tc>
        <w:tc>
          <w:tcPr>
            <w:tcW w:w="848" w:type="dxa"/>
            <w:shd w:val="clear" w:color="auto" w:fill="auto"/>
            <w:vAlign w:val="center"/>
          </w:tcPr>
          <w:p w14:paraId="50F23CFE" w14:textId="3E0559F3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86</w:t>
            </w:r>
          </w:p>
        </w:tc>
        <w:tc>
          <w:tcPr>
            <w:tcW w:w="848" w:type="dxa"/>
            <w:vAlign w:val="center"/>
          </w:tcPr>
          <w:p w14:paraId="781AB6B5" w14:textId="6E58A75A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86</w:t>
            </w:r>
          </w:p>
        </w:tc>
        <w:tc>
          <w:tcPr>
            <w:tcW w:w="848" w:type="dxa"/>
            <w:vAlign w:val="center"/>
          </w:tcPr>
          <w:p w14:paraId="33E0472C" w14:textId="5A190CFF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84</w:t>
            </w:r>
          </w:p>
        </w:tc>
        <w:tc>
          <w:tcPr>
            <w:tcW w:w="848" w:type="dxa"/>
            <w:vAlign w:val="center"/>
          </w:tcPr>
          <w:p w14:paraId="3E1741EB" w14:textId="0E1482A8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91</w:t>
            </w:r>
          </w:p>
        </w:tc>
        <w:tc>
          <w:tcPr>
            <w:tcW w:w="848" w:type="dxa"/>
            <w:vAlign w:val="center"/>
          </w:tcPr>
          <w:p w14:paraId="1D48B388" w14:textId="43E52FB6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92</w:t>
            </w:r>
          </w:p>
        </w:tc>
        <w:tc>
          <w:tcPr>
            <w:tcW w:w="848" w:type="dxa"/>
            <w:vAlign w:val="center"/>
          </w:tcPr>
          <w:p w14:paraId="091C361C" w14:textId="4A643A4D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93</w:t>
            </w:r>
          </w:p>
        </w:tc>
        <w:tc>
          <w:tcPr>
            <w:tcW w:w="853" w:type="dxa"/>
            <w:shd w:val="clear" w:color="auto" w:fill="D9E2F3" w:themeFill="accent1" w:themeFillTint="33"/>
            <w:vAlign w:val="center"/>
          </w:tcPr>
          <w:p w14:paraId="1A549183" w14:textId="021D6602" w:rsidR="0032326E" w:rsidRPr="0032326E" w:rsidRDefault="0032326E" w:rsidP="0032326E">
            <w:pPr>
              <w:jc w:val="right"/>
              <w:rPr>
                <w:rFonts w:cstheme="minorHAnsi"/>
              </w:rPr>
            </w:pPr>
            <w:r w:rsidRPr="0032326E">
              <w:rPr>
                <w:rFonts w:cstheme="minorHAnsi"/>
              </w:rPr>
              <w:t>97</w:t>
            </w:r>
          </w:p>
        </w:tc>
      </w:tr>
    </w:tbl>
    <w:p w14:paraId="56DB93DD" w14:textId="59E3BB23" w:rsidR="000A41E5" w:rsidRDefault="00700E8D" w:rsidP="000940A4">
      <w:pPr>
        <w:spacing w:line="480" w:lineRule="auto"/>
      </w:pPr>
      <w:r>
        <w:t>Highlighted entries are the maximum accuracy rates achieved.</w:t>
      </w:r>
    </w:p>
    <w:p w14:paraId="094E1074" w14:textId="2A216BA5" w:rsidR="001022B7" w:rsidRDefault="001022B7" w:rsidP="000940A4">
      <w:pPr>
        <w:spacing w:line="480" w:lineRule="auto"/>
      </w:pPr>
      <w:r>
        <w:t xml:space="preserve">Table 6: </w:t>
      </w:r>
      <w:r w:rsidR="00AC6FF3">
        <w:t xml:space="preserve">Classifier Accuracy with KA </w:t>
      </w:r>
      <w:r w:rsidR="00512DDD">
        <w:t>– Summary Statistics, n=50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2"/>
        <w:gridCol w:w="1057"/>
        <w:gridCol w:w="1057"/>
        <w:gridCol w:w="1057"/>
        <w:gridCol w:w="1056"/>
        <w:gridCol w:w="1057"/>
        <w:gridCol w:w="1057"/>
        <w:gridCol w:w="1057"/>
      </w:tblGrid>
      <w:tr w:rsidR="004127EA" w:rsidRPr="000F24FE" w14:paraId="024C279A" w14:textId="77777777" w:rsidTr="004127EA">
        <w:trPr>
          <w:trHeight w:val="236"/>
        </w:trPr>
        <w:tc>
          <w:tcPr>
            <w:tcW w:w="1952" w:type="dxa"/>
            <w:vAlign w:val="center"/>
          </w:tcPr>
          <w:p w14:paraId="23ED4D02" w14:textId="77777777" w:rsidR="004127EA" w:rsidRPr="000F24FE" w:rsidRDefault="004127EA" w:rsidP="00537901">
            <w:pPr>
              <w:jc w:val="center"/>
              <w:rPr>
                <w:rFonts w:eastAsiaTheme="minorEastAsia"/>
                <w:b/>
                <w:bCs/>
              </w:rPr>
            </w:pPr>
          </w:p>
        </w:tc>
        <w:tc>
          <w:tcPr>
            <w:tcW w:w="7398" w:type="dxa"/>
            <w:gridSpan w:val="7"/>
            <w:tcBorders>
              <w:bottom w:val="single" w:sz="4" w:space="0" w:color="auto"/>
            </w:tcBorders>
            <w:vAlign w:val="center"/>
          </w:tcPr>
          <w:p w14:paraId="141EF290" w14:textId="5BFE7497" w:rsidR="004127EA" w:rsidRPr="000F24FE" w:rsidRDefault="004127EA" w:rsidP="004127EA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Accuracy (%)</w:t>
            </w:r>
          </w:p>
        </w:tc>
      </w:tr>
      <w:tr w:rsidR="001022B7" w:rsidRPr="000F24FE" w14:paraId="62C12BC6" w14:textId="77777777" w:rsidTr="004127EA">
        <w:trPr>
          <w:trHeight w:val="236"/>
        </w:trPr>
        <w:tc>
          <w:tcPr>
            <w:tcW w:w="1952" w:type="dxa"/>
            <w:tcBorders>
              <w:bottom w:val="single" w:sz="4" w:space="0" w:color="auto"/>
            </w:tcBorders>
            <w:vAlign w:val="center"/>
          </w:tcPr>
          <w:p w14:paraId="7446DCE8" w14:textId="1C409728" w:rsidR="001022B7" w:rsidRPr="000F24FE" w:rsidRDefault="001022B7" w:rsidP="00537901">
            <w:pPr>
              <w:jc w:val="center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Feature</w:t>
            </w:r>
            <w:r>
              <w:rPr>
                <w:rFonts w:eastAsiaTheme="minorEastAsia"/>
                <w:b/>
                <w:bCs/>
              </w:rPr>
              <w:t xml:space="preserve"> Set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D959775" w14:textId="77777777" w:rsidR="001022B7" w:rsidRPr="000F24FE" w:rsidRDefault="001022B7" w:rsidP="004127EA">
            <w:pPr>
              <w:jc w:val="right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Mean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041FD" w14:textId="77777777" w:rsidR="001022B7" w:rsidRPr="000F24FE" w:rsidRDefault="001022B7" w:rsidP="004127EA">
            <w:pPr>
              <w:jc w:val="right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Std. Dev.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5062A0" w14:textId="77777777" w:rsidR="001022B7" w:rsidRPr="000F24FE" w:rsidRDefault="001022B7" w:rsidP="004127EA">
            <w:pPr>
              <w:jc w:val="right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Min</w:t>
            </w:r>
          </w:p>
        </w:tc>
        <w:tc>
          <w:tcPr>
            <w:tcW w:w="1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E45431" w14:textId="77777777" w:rsidR="001022B7" w:rsidRPr="000F24FE" w:rsidRDefault="001022B7" w:rsidP="004127EA">
            <w:pPr>
              <w:jc w:val="right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Max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7E9AE5" w14:textId="77777777" w:rsidR="001022B7" w:rsidRPr="000F24FE" w:rsidRDefault="001022B7" w:rsidP="004127EA">
            <w:pPr>
              <w:jc w:val="right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Median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08F46B" w14:textId="77777777" w:rsidR="001022B7" w:rsidRPr="000F24FE" w:rsidRDefault="001022B7" w:rsidP="004127EA">
            <w:pPr>
              <w:jc w:val="right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25%</w:t>
            </w:r>
          </w:p>
        </w:tc>
        <w:tc>
          <w:tcPr>
            <w:tcW w:w="10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5AAAB" w14:textId="77777777" w:rsidR="001022B7" w:rsidRPr="000F24FE" w:rsidRDefault="001022B7" w:rsidP="004127EA">
            <w:pPr>
              <w:jc w:val="right"/>
              <w:rPr>
                <w:rFonts w:eastAsiaTheme="minorEastAsia"/>
                <w:b/>
                <w:bCs/>
              </w:rPr>
            </w:pPr>
            <w:r w:rsidRPr="000F24FE">
              <w:rPr>
                <w:rFonts w:eastAsiaTheme="minorEastAsia"/>
                <w:b/>
                <w:bCs/>
              </w:rPr>
              <w:t>75%</w:t>
            </w:r>
          </w:p>
        </w:tc>
      </w:tr>
      <w:tr w:rsidR="001022B7" w:rsidRPr="000F24FE" w14:paraId="545D2A8F" w14:textId="77777777" w:rsidTr="004127EA">
        <w:trPr>
          <w:trHeight w:val="236"/>
        </w:trPr>
        <w:tc>
          <w:tcPr>
            <w:tcW w:w="195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948C583" w14:textId="241C95C3" w:rsidR="001022B7" w:rsidRPr="001022B7" w:rsidRDefault="001022B7" w:rsidP="0053790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KA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7CDFA26" w14:textId="3F73D6C3" w:rsidR="001022B7" w:rsidRPr="005061E0" w:rsidRDefault="005061E0" w:rsidP="005061E0">
            <w:pPr>
              <w:jc w:val="right"/>
              <w:rPr>
                <w:rFonts w:eastAsiaTheme="minorEastAsia"/>
              </w:rPr>
            </w:pPr>
            <w:r w:rsidRPr="005061E0">
              <w:rPr>
                <w:rFonts w:eastAsiaTheme="minorEastAsia"/>
              </w:rPr>
              <w:t>93.8</w:t>
            </w:r>
            <w:r w:rsidR="0047051A">
              <w:rPr>
                <w:rFonts w:eastAsiaTheme="minorEastAsia"/>
              </w:rPr>
              <w:t>00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7402492F" w14:textId="1E901639" w:rsidR="001022B7" w:rsidRPr="005061E0" w:rsidRDefault="005061E0" w:rsidP="005061E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2.69</w:t>
            </w:r>
            <w:r w:rsidR="009205BC">
              <w:rPr>
                <w:rFonts w:eastAsiaTheme="minorEastAsia"/>
              </w:rPr>
              <w:t>5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16BE97EC" w14:textId="18B14793" w:rsidR="001022B7" w:rsidRPr="005061E0" w:rsidRDefault="0047051A" w:rsidP="005061E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86.6</w:t>
            </w:r>
            <w:r w:rsidR="009205BC">
              <w:rPr>
                <w:rFonts w:eastAsiaTheme="minorEastAsia"/>
              </w:rPr>
              <w:t>6</w:t>
            </w:r>
            <w:r>
              <w:rPr>
                <w:rFonts w:eastAsiaTheme="minorEastAsia"/>
              </w:rPr>
              <w:t>7</w:t>
            </w:r>
          </w:p>
        </w:tc>
        <w:tc>
          <w:tcPr>
            <w:tcW w:w="1056" w:type="dxa"/>
            <w:tcBorders>
              <w:top w:val="single" w:sz="4" w:space="0" w:color="auto"/>
            </w:tcBorders>
            <w:vAlign w:val="center"/>
          </w:tcPr>
          <w:p w14:paraId="28D6F85A" w14:textId="41DB4A93" w:rsidR="001022B7" w:rsidRPr="005061E0" w:rsidRDefault="009205BC" w:rsidP="005061E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100.000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5A025056" w14:textId="6AE1E9E9" w:rsidR="001022B7" w:rsidRPr="005061E0" w:rsidRDefault="00E32E32" w:rsidP="005061E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93.333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25D0E390" w14:textId="5D4C2EAF" w:rsidR="001022B7" w:rsidRPr="005061E0" w:rsidRDefault="00E74E37" w:rsidP="005061E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93.333</w:t>
            </w:r>
          </w:p>
        </w:tc>
        <w:tc>
          <w:tcPr>
            <w:tcW w:w="1057" w:type="dxa"/>
            <w:tcBorders>
              <w:top w:val="single" w:sz="4" w:space="0" w:color="auto"/>
            </w:tcBorders>
            <w:vAlign w:val="center"/>
          </w:tcPr>
          <w:p w14:paraId="59B6C980" w14:textId="604062C0" w:rsidR="001022B7" w:rsidRPr="005061E0" w:rsidRDefault="004127EA" w:rsidP="005061E0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96.667</w:t>
            </w:r>
          </w:p>
        </w:tc>
      </w:tr>
    </w:tbl>
    <w:p w14:paraId="1A20B831" w14:textId="77777777" w:rsidR="001022B7" w:rsidRPr="000F24FE" w:rsidRDefault="001022B7" w:rsidP="000940A4">
      <w:pPr>
        <w:spacing w:line="480" w:lineRule="auto"/>
      </w:pPr>
    </w:p>
    <w:p w14:paraId="129295CA" w14:textId="65E3DF1B" w:rsidR="00FD7626" w:rsidRDefault="001437A7" w:rsidP="00FD7626">
      <w:pPr>
        <w:spacing w:line="480" w:lineRule="auto"/>
        <w:jc w:val="center"/>
        <w:rPr>
          <w:b/>
          <w:bCs/>
        </w:rPr>
      </w:pPr>
      <w:r>
        <w:rPr>
          <w:b/>
          <w:bCs/>
        </w:rPr>
        <w:t>Discussion</w:t>
      </w:r>
    </w:p>
    <w:p w14:paraId="5393B45A" w14:textId="2D646C34" w:rsidR="001865A7" w:rsidRDefault="001437A7" w:rsidP="001437A7">
      <w:pPr>
        <w:spacing w:line="480" w:lineRule="auto"/>
      </w:pPr>
      <w:r>
        <w:rPr>
          <w:b/>
          <w:bCs/>
        </w:rPr>
        <w:tab/>
      </w:r>
      <w:r w:rsidR="009B22DD">
        <w:t xml:space="preserve">Surprisingly, the KA feature set outperformed CA </w:t>
      </w:r>
      <w:r w:rsidR="00E80ACF">
        <w:t xml:space="preserve">by raising the </w:t>
      </w:r>
      <w:r w:rsidR="00386732">
        <w:t>number of bin</w:t>
      </w:r>
      <w:r w:rsidR="00100434">
        <w:t>s</w:t>
      </w:r>
      <w:r w:rsidR="00386732">
        <w:t xml:space="preserve"> per period. </w:t>
      </w:r>
      <w:r w:rsidR="00034B02">
        <w:t xml:space="preserve">It’s not hard to see </w:t>
      </w:r>
      <w:r w:rsidR="00C52137">
        <w:t>why KA improves with bin quantity per period</w:t>
      </w:r>
      <w:r w:rsidR="001865A7">
        <w:t>:</w:t>
      </w:r>
    </w:p>
    <w:p w14:paraId="38D3F6EF" w14:textId="77777777" w:rsidR="001865A7" w:rsidRDefault="00CE5BFE" w:rsidP="001865A7">
      <w:pPr>
        <w:pStyle w:val="ListParagraph"/>
        <w:numPr>
          <w:ilvl w:val="0"/>
          <w:numId w:val="7"/>
        </w:numPr>
        <w:spacing w:line="480" w:lineRule="auto"/>
      </w:pPr>
      <w:r>
        <w:t>Kurtosis is a measure of outliers in a data set</w:t>
      </w:r>
      <w:r w:rsidR="00677546">
        <w:t>.</w:t>
      </w:r>
    </w:p>
    <w:p w14:paraId="5AE2CD98" w14:textId="77777777" w:rsidR="001865A7" w:rsidRDefault="00A72B14" w:rsidP="001865A7">
      <w:pPr>
        <w:pStyle w:val="ListParagraph"/>
        <w:numPr>
          <w:ilvl w:val="0"/>
          <w:numId w:val="7"/>
        </w:numPr>
        <w:spacing w:line="480" w:lineRule="auto"/>
      </w:pPr>
      <w:r>
        <w:t>Different</w:t>
      </w:r>
      <w:r w:rsidR="0078218A">
        <w:t xml:space="preserve"> </w:t>
      </w:r>
      <w:r w:rsidR="00457ED0">
        <w:t xml:space="preserve">bearing </w:t>
      </w:r>
      <w:r w:rsidR="0078218A">
        <w:t xml:space="preserve">flaw types can </w:t>
      </w:r>
      <w:r w:rsidR="00EA250F">
        <w:t>be more severe than other</w:t>
      </w:r>
      <w:r w:rsidR="00457ED0">
        <w:t>s</w:t>
      </w:r>
      <w:r w:rsidR="001865A7">
        <w:t>.</w:t>
      </w:r>
    </w:p>
    <w:p w14:paraId="12C4EC96" w14:textId="67FC1B7B" w:rsidR="001437A7" w:rsidRDefault="003F233B" w:rsidP="001865A7">
      <w:pPr>
        <w:pStyle w:val="ListParagraph"/>
        <w:numPr>
          <w:ilvl w:val="0"/>
          <w:numId w:val="7"/>
        </w:numPr>
        <w:spacing w:line="480" w:lineRule="auto"/>
      </w:pPr>
      <w:r>
        <w:t>With a variance of severity, there’s a</w:t>
      </w:r>
      <w:r w:rsidR="00A52C65">
        <w:t xml:space="preserve"> variance of outliers in amplitude readings</w:t>
      </w:r>
      <w:r>
        <w:t>.</w:t>
      </w:r>
    </w:p>
    <w:p w14:paraId="06AEE318" w14:textId="7AAF04DA" w:rsidR="003F233B" w:rsidRDefault="00F043BE" w:rsidP="001865A7">
      <w:pPr>
        <w:pStyle w:val="ListParagraph"/>
        <w:numPr>
          <w:ilvl w:val="0"/>
          <w:numId w:val="7"/>
        </w:numPr>
        <w:spacing w:line="480" w:lineRule="auto"/>
      </w:pPr>
      <w:r>
        <w:t xml:space="preserve">More bins per period </w:t>
      </w:r>
      <w:r w:rsidR="00195F40">
        <w:t>creates</w:t>
      </w:r>
      <w:r>
        <w:t xml:space="preserve"> a greater chance </w:t>
      </w:r>
      <w:r w:rsidR="00607207">
        <w:t>for a bearing health class to exclusive</w:t>
      </w:r>
      <w:r w:rsidR="004918B8">
        <w:t>ly occupy a bin</w:t>
      </w:r>
      <w:r w:rsidR="00152C54">
        <w:t xml:space="preserve">; and therefore, creating more </w:t>
      </w:r>
      <w:r w:rsidR="00152C54" w:rsidRPr="00152C54">
        <w:rPr>
          <w:i/>
          <w:iCs/>
        </w:rPr>
        <w:t>characteristic bins</w:t>
      </w:r>
      <w:r w:rsidR="00152C54">
        <w:t xml:space="preserve"> for the class.</w:t>
      </w:r>
    </w:p>
    <w:p w14:paraId="488D1121" w14:textId="615C2E07" w:rsidR="00152C54" w:rsidRDefault="004417AD" w:rsidP="001865A7">
      <w:pPr>
        <w:pStyle w:val="ListParagraph"/>
        <w:numPr>
          <w:ilvl w:val="0"/>
          <w:numId w:val="7"/>
        </w:numPr>
        <w:spacing w:line="480" w:lineRule="auto"/>
      </w:pPr>
      <w:r>
        <w:t>With m</w:t>
      </w:r>
      <w:r w:rsidR="00777421">
        <w:t>ore characteristic bins</w:t>
      </w:r>
      <w:r w:rsidR="00264335">
        <w:t xml:space="preserve">, </w:t>
      </w:r>
      <w:r w:rsidR="00A62B1E">
        <w:t>there is a greate</w:t>
      </w:r>
      <w:r w:rsidR="007A6B82">
        <w:t xml:space="preserve">r </w:t>
      </w:r>
      <w:r w:rsidR="00C71D2E">
        <w:t>opportunity for a test set to have more matching</w:t>
      </w:r>
      <w:r w:rsidR="00033050">
        <w:t xml:space="preserve"> characteristic</w:t>
      </w:r>
      <w:r w:rsidR="00C71D2E">
        <w:t xml:space="preserve"> </w:t>
      </w:r>
      <w:r w:rsidR="00F07B36">
        <w:t xml:space="preserve">bins for </w:t>
      </w:r>
      <w:r w:rsidR="00897F9A">
        <w:t>any class.</w:t>
      </w:r>
    </w:p>
    <w:p w14:paraId="6DC4FFDA" w14:textId="4E9DD5D5" w:rsidR="00897F9A" w:rsidRDefault="0039041B" w:rsidP="001865A7">
      <w:pPr>
        <w:pStyle w:val="ListParagraph"/>
        <w:numPr>
          <w:ilvl w:val="0"/>
          <w:numId w:val="7"/>
        </w:numPr>
        <w:spacing w:line="480" w:lineRule="auto"/>
      </w:pPr>
      <w:r>
        <w:t>If the test set has more matching characteristic</w:t>
      </w:r>
      <w:r w:rsidR="00854564">
        <w:t xml:space="preserve"> bins</w:t>
      </w:r>
      <w:r w:rsidR="00F800F7">
        <w:t xml:space="preserve"> than bins overall, the </w:t>
      </w:r>
      <w:r w:rsidR="00854564">
        <w:t xml:space="preserve">likelihood and evidence probabilities are calculated using </w:t>
      </w:r>
      <w:r w:rsidR="00DA62E5">
        <w:t>only the characteristic bins</w:t>
      </w:r>
      <w:r w:rsidR="001B2A0B">
        <w:t xml:space="preserve"> (Pseudocode 1)</w:t>
      </w:r>
      <w:r w:rsidR="00DA62E5">
        <w:t xml:space="preserve"> – which </w:t>
      </w:r>
      <w:r w:rsidR="00050319">
        <w:t xml:space="preserve">leads to </w:t>
      </w:r>
      <w:r w:rsidR="0087725A">
        <w:t>a more accurate result.</w:t>
      </w:r>
    </w:p>
    <w:p w14:paraId="68D5A2D2" w14:textId="0E5A5D4A" w:rsidR="00133F6D" w:rsidRDefault="00A17A84" w:rsidP="005661D0">
      <w:pPr>
        <w:spacing w:line="480" w:lineRule="auto"/>
      </w:pPr>
      <w:r>
        <w:t xml:space="preserve">In contrast, Crest is </w:t>
      </w:r>
      <w:r w:rsidR="00E86D77">
        <w:t>the</w:t>
      </w:r>
      <w:r>
        <w:t xml:space="preserve"> proportion of peak amplitude and </w:t>
      </w:r>
      <w:r w:rsidR="00E86D77">
        <w:t xml:space="preserve">RMS. Since it </w:t>
      </w:r>
      <w:r w:rsidR="00AD0DF3">
        <w:t>measures</w:t>
      </w:r>
      <w:r w:rsidR="00E86D77">
        <w:t xml:space="preserve"> a proportion</w:t>
      </w:r>
      <w:r w:rsidR="00EE353B">
        <w:t>, scale has no effect</w:t>
      </w:r>
      <w:r w:rsidR="009A60CD">
        <w:t xml:space="preserve"> – thereby causing little difference</w:t>
      </w:r>
      <w:r w:rsidR="00FB7BA1">
        <w:t xml:space="preserve"> between </w:t>
      </w:r>
      <w:r w:rsidR="00453AF4">
        <w:t>varying bearing flaw types</w:t>
      </w:r>
      <w:r w:rsidR="00233227">
        <w:t xml:space="preserve"> where amplitude scale</w:t>
      </w:r>
      <w:r w:rsidR="00433B40">
        <w:t xml:space="preserve"> </w:t>
      </w:r>
      <w:r w:rsidR="00453AF4">
        <w:t>.</w:t>
      </w:r>
      <w:r w:rsidR="000A4A07">
        <w:t xml:space="preserve"> </w:t>
      </w:r>
      <w:r w:rsidR="000A4A07">
        <w:lastRenderedPageBreak/>
        <w:t>An exception is the distinction between</w:t>
      </w:r>
      <w:r w:rsidR="00F24BA4">
        <w:t xml:space="preserve"> combination faults</w:t>
      </w:r>
      <w:r w:rsidR="001060D9">
        <w:t>,</w:t>
      </w:r>
      <w:r w:rsidR="00F24BA4">
        <w:t xml:space="preserve"> inner race faults, and all other faults</w:t>
      </w:r>
      <w:r w:rsidR="004D1BBC">
        <w:t xml:space="preserve"> – which is clear in Figure 2 for “Mean Crest.”</w:t>
      </w:r>
      <w:r w:rsidR="00233227">
        <w:t xml:space="preserve"> </w:t>
      </w:r>
    </w:p>
    <w:p w14:paraId="3BB9A6D7" w14:textId="67F453E2" w:rsidR="00EF7290" w:rsidRDefault="007F2E70" w:rsidP="00EF7290">
      <w:pPr>
        <w:spacing w:line="480" w:lineRule="auto"/>
      </w:pPr>
      <w:r>
        <w:tab/>
        <w:t>F</w:t>
      </w:r>
      <w:r w:rsidR="00C642BD">
        <w:t xml:space="preserve">eature selection can be approved by testing other features while varying </w:t>
      </w:r>
      <w:r w:rsidR="00EF7290">
        <w:t>the number of periods and bins per period. For instance, Figure 2 for “Mean Shape” shows good separation between classes, maybe even more so than Mean Kurtosis. Further analysis with Shape might have equal or better results than Kurtosis.</w:t>
      </w:r>
      <w:r w:rsidR="00CB3933">
        <w:t xml:space="preserve"> However, </w:t>
      </w:r>
      <w:r w:rsidR="001E1EE1">
        <w:t>since the Shape feature also shows more dispersion</w:t>
      </w:r>
      <w:r w:rsidR="009B6F0C">
        <w:t xml:space="preserve"> (</w:t>
      </w:r>
      <w:r w:rsidR="000D1BB8">
        <w:t xml:space="preserve">with Acceleration, </w:t>
      </w:r>
      <w:r w:rsidR="00FA4FBC">
        <w:t>5.</w:t>
      </w:r>
      <w:r w:rsidR="00A273D9">
        <w:t>26 times more standard deviation than Kurtosis</w:t>
      </w:r>
      <w:r w:rsidR="000D1BB8">
        <w:t xml:space="preserve">), </w:t>
      </w:r>
      <w:r w:rsidR="00310344">
        <w:t>it may still</w:t>
      </w:r>
      <w:r w:rsidR="00A210A5">
        <w:t xml:space="preserve"> be less accurate </w:t>
      </w:r>
      <w:r w:rsidR="00310344">
        <w:t>due to fewer characteristic bin allocation.</w:t>
      </w:r>
    </w:p>
    <w:p w14:paraId="675D6513" w14:textId="623D077B" w:rsidR="007F2E70" w:rsidRDefault="00B94973" w:rsidP="005661D0">
      <w:pPr>
        <w:spacing w:line="480" w:lineRule="auto"/>
      </w:pPr>
      <w:r>
        <w:tab/>
        <w:t xml:space="preserve">Bin quantity per period can be optimized by varying bin quantity per period </w:t>
      </w:r>
      <w:r w:rsidR="008236E1">
        <w:t>based on the values in each period, not to be applied equally across all periods.</w:t>
      </w:r>
      <w:r w:rsidR="00B87A3A">
        <w:t xml:space="preserve"> </w:t>
      </w:r>
      <w:r w:rsidR="00A31FCD">
        <w:t>Bin sizes ca</w:t>
      </w:r>
      <w:r w:rsidR="00CD35CA">
        <w:t xml:space="preserve">n be based on the smallest margin </w:t>
      </w:r>
      <w:r w:rsidR="005E5931">
        <w:t xml:space="preserve">between any two classes, thereby </w:t>
      </w:r>
      <w:r w:rsidR="008B3444">
        <w:t xml:space="preserve">nearly guaranteeing a characteristic bin </w:t>
      </w:r>
      <w:r w:rsidR="006E2422">
        <w:t>for each class in all periods.</w:t>
      </w:r>
    </w:p>
    <w:p w14:paraId="08317495" w14:textId="77777777" w:rsidR="00D56BDF" w:rsidRDefault="00D56BDF" w:rsidP="005661D0">
      <w:pPr>
        <w:spacing w:line="480" w:lineRule="auto"/>
      </w:pPr>
    </w:p>
    <w:p w14:paraId="2665963C" w14:textId="77777777" w:rsidR="00D56BDF" w:rsidRDefault="00D56BDF" w:rsidP="005661D0">
      <w:pPr>
        <w:spacing w:line="480" w:lineRule="auto"/>
      </w:pPr>
    </w:p>
    <w:p w14:paraId="3BADCBDC" w14:textId="77777777" w:rsidR="00D56BDF" w:rsidRDefault="00D56BDF" w:rsidP="005661D0">
      <w:pPr>
        <w:spacing w:line="480" w:lineRule="auto"/>
      </w:pPr>
    </w:p>
    <w:p w14:paraId="6459BAD7" w14:textId="77777777" w:rsidR="00D56BDF" w:rsidRDefault="00D56BDF" w:rsidP="005661D0">
      <w:pPr>
        <w:spacing w:line="480" w:lineRule="auto"/>
      </w:pPr>
    </w:p>
    <w:p w14:paraId="7EB514B7" w14:textId="77777777" w:rsidR="00D56BDF" w:rsidRDefault="00D56BDF" w:rsidP="005661D0">
      <w:pPr>
        <w:spacing w:line="480" w:lineRule="auto"/>
      </w:pPr>
    </w:p>
    <w:p w14:paraId="0E67D700" w14:textId="77777777" w:rsidR="00D56BDF" w:rsidRDefault="00D56BDF" w:rsidP="005661D0">
      <w:pPr>
        <w:spacing w:line="480" w:lineRule="auto"/>
      </w:pPr>
    </w:p>
    <w:p w14:paraId="3479C585" w14:textId="77777777" w:rsidR="00D56BDF" w:rsidRDefault="00D56BDF" w:rsidP="005661D0">
      <w:pPr>
        <w:spacing w:line="480" w:lineRule="auto"/>
      </w:pPr>
    </w:p>
    <w:p w14:paraId="649EF468" w14:textId="77777777" w:rsidR="00D56BDF" w:rsidRDefault="00D56BDF" w:rsidP="005661D0">
      <w:pPr>
        <w:spacing w:line="480" w:lineRule="auto"/>
      </w:pPr>
    </w:p>
    <w:p w14:paraId="1506DF60" w14:textId="77777777" w:rsidR="00D56BDF" w:rsidRDefault="00D56BDF" w:rsidP="005661D0">
      <w:pPr>
        <w:spacing w:line="480" w:lineRule="auto"/>
      </w:pPr>
    </w:p>
    <w:p w14:paraId="70097A2F" w14:textId="77777777" w:rsidR="00D56BDF" w:rsidRDefault="00D56BDF" w:rsidP="005661D0">
      <w:pPr>
        <w:spacing w:line="480" w:lineRule="auto"/>
      </w:pPr>
    </w:p>
    <w:p w14:paraId="63D848C1" w14:textId="77777777" w:rsidR="00D56BDF" w:rsidRPr="001437A7" w:rsidRDefault="00D56BDF" w:rsidP="005661D0">
      <w:pPr>
        <w:spacing w:line="480" w:lineRule="auto"/>
      </w:pPr>
    </w:p>
    <w:p w14:paraId="25706DCC" w14:textId="432B8D7A" w:rsidR="00714073" w:rsidRPr="000F24FE" w:rsidRDefault="002D5A62" w:rsidP="00166296">
      <w:pPr>
        <w:spacing w:line="480" w:lineRule="auto"/>
        <w:jc w:val="center"/>
        <w:rPr>
          <w:b/>
          <w:bCs/>
        </w:rPr>
      </w:pPr>
      <w:r w:rsidRPr="000F24FE">
        <w:rPr>
          <w:b/>
          <w:bCs/>
        </w:rPr>
        <w:t>Appendix</w:t>
      </w:r>
    </w:p>
    <w:p w14:paraId="27BA6C2E" w14:textId="01B759A0" w:rsidR="000C1E8B" w:rsidRPr="000F24FE" w:rsidRDefault="000C1E8B" w:rsidP="00166296">
      <w:pPr>
        <w:spacing w:line="480" w:lineRule="auto"/>
      </w:pPr>
      <w:r w:rsidRPr="000F24FE">
        <w:t>Figure 1: Test rig</w:t>
      </w:r>
    </w:p>
    <w:p w14:paraId="06333B19" w14:textId="3A8CE3B7" w:rsidR="000C1E8B" w:rsidRPr="000F24FE" w:rsidRDefault="004B3555" w:rsidP="00166296">
      <w:pPr>
        <w:spacing w:line="480" w:lineRule="auto"/>
        <w:jc w:val="center"/>
      </w:pPr>
      <w:r w:rsidRPr="000F24FE">
        <w:rPr>
          <w:noProof/>
        </w:rPr>
        <w:drawing>
          <wp:inline distT="0" distB="0" distL="0" distR="0" wp14:anchorId="4A08C975" wp14:editId="4AAB266C">
            <wp:extent cx="3112618" cy="23317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618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6A34" w14:textId="32268A6E" w:rsidR="00356A9B" w:rsidRPr="000F24FE" w:rsidRDefault="008B2180" w:rsidP="00621722">
      <w:pPr>
        <w:spacing w:line="480" w:lineRule="auto"/>
      </w:pPr>
      <w:sdt>
        <w:sdtPr>
          <w:id w:val="802272823"/>
          <w:citation/>
        </w:sdtPr>
        <w:sdtEndPr/>
        <w:sdtContent>
          <w:r w:rsidR="004B3555" w:rsidRPr="000F24FE">
            <w:fldChar w:fldCharType="begin"/>
          </w:r>
          <w:r w:rsidR="004B3555" w:rsidRPr="000F24FE">
            <w:instrText xml:space="preserve"> CITATION Hua19 \l 1033 </w:instrText>
          </w:r>
          <w:r w:rsidR="004B3555" w:rsidRPr="000F24FE">
            <w:fldChar w:fldCharType="separate"/>
          </w:r>
          <w:r>
            <w:rPr>
              <w:noProof/>
            </w:rPr>
            <w:t>(Huang &amp; Baddour, 2019)</w:t>
          </w:r>
          <w:r w:rsidR="004B3555" w:rsidRPr="000F24FE">
            <w:fldChar w:fldCharType="end"/>
          </w:r>
        </w:sdtContent>
      </w:sdt>
    </w:p>
    <w:p w14:paraId="383CFDB0" w14:textId="41A39724" w:rsidR="00621722" w:rsidRPr="000F24FE" w:rsidRDefault="00621722" w:rsidP="00621722">
      <w:pPr>
        <w:spacing w:line="480" w:lineRule="auto"/>
      </w:pPr>
      <w:r w:rsidRPr="000F24FE">
        <w:t>Figure 2</w:t>
      </w:r>
      <w:r w:rsidR="007B06D2" w:rsidRPr="000F24FE">
        <w:t>:</w:t>
      </w:r>
      <w:r w:rsidR="00656467" w:rsidRPr="000F24FE">
        <w:t xml:space="preserve"> </w:t>
      </w:r>
      <w:r w:rsidR="00703B7B" w:rsidRPr="000F24FE">
        <w:t xml:space="preserve">Mean Features </w:t>
      </w:r>
      <w:r w:rsidR="000F5FD4" w:rsidRPr="000F24FE">
        <w:t>Grouped by the Sorted Velocity and Acceleration</w:t>
      </w:r>
      <w:r w:rsidR="00703B7B" w:rsidRPr="000F24FE">
        <w:t xml:space="preserve"> </w:t>
      </w:r>
    </w:p>
    <w:p w14:paraId="3EECE8DE" w14:textId="3B5692CE" w:rsidR="007B06D2" w:rsidRPr="000F24FE" w:rsidRDefault="007B06D2" w:rsidP="00D17D43">
      <w:pPr>
        <w:spacing w:line="480" w:lineRule="auto"/>
      </w:pPr>
      <w:r w:rsidRPr="000F24FE">
        <w:rPr>
          <w:noProof/>
        </w:rPr>
        <w:drawing>
          <wp:inline distT="0" distB="0" distL="0" distR="0" wp14:anchorId="034AC706" wp14:editId="5D8B143D">
            <wp:extent cx="6013300" cy="3028492"/>
            <wp:effectExtent l="0" t="0" r="6985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857" cy="31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988" w14:textId="288F1090" w:rsidR="007B06D2" w:rsidRPr="000F24FE" w:rsidRDefault="007B06D2" w:rsidP="007B06D2">
      <w:pPr>
        <w:spacing w:line="480" w:lineRule="auto"/>
        <w:jc w:val="center"/>
      </w:pPr>
      <w:r w:rsidRPr="000F24FE">
        <w:rPr>
          <w:noProof/>
        </w:rPr>
        <w:lastRenderedPageBreak/>
        <w:drawing>
          <wp:inline distT="0" distB="0" distL="0" distR="0" wp14:anchorId="137B3AB5" wp14:editId="7984673F">
            <wp:extent cx="5943600" cy="299339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AE8D" w14:textId="204FAC60" w:rsidR="007B06D2" w:rsidRPr="000F24FE" w:rsidRDefault="007B06D2" w:rsidP="007B06D2">
      <w:pPr>
        <w:spacing w:line="480" w:lineRule="auto"/>
        <w:jc w:val="center"/>
      </w:pPr>
      <w:r w:rsidRPr="000F24FE">
        <w:rPr>
          <w:noProof/>
        </w:rPr>
        <w:drawing>
          <wp:inline distT="0" distB="0" distL="0" distR="0" wp14:anchorId="2B94A71C" wp14:editId="7CED148D">
            <wp:extent cx="5943600" cy="2993390"/>
            <wp:effectExtent l="0" t="0" r="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2B4B" w14:textId="2C99F101" w:rsidR="007B06D2" w:rsidRPr="000F24FE" w:rsidRDefault="007B06D2" w:rsidP="007B06D2">
      <w:pPr>
        <w:spacing w:line="480" w:lineRule="auto"/>
        <w:jc w:val="center"/>
      </w:pPr>
      <w:r w:rsidRPr="000F24FE">
        <w:rPr>
          <w:noProof/>
        </w:rPr>
        <w:lastRenderedPageBreak/>
        <w:drawing>
          <wp:inline distT="0" distB="0" distL="0" distR="0" wp14:anchorId="28BF8231" wp14:editId="5D0372E6">
            <wp:extent cx="5943600" cy="2993390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82FA" w14:textId="4482BD2E" w:rsidR="007B06D2" w:rsidRPr="000F24FE" w:rsidRDefault="007B06D2" w:rsidP="007B06D2">
      <w:pPr>
        <w:spacing w:line="480" w:lineRule="auto"/>
        <w:jc w:val="center"/>
      </w:pPr>
      <w:r w:rsidRPr="000F24FE">
        <w:rPr>
          <w:noProof/>
        </w:rPr>
        <w:drawing>
          <wp:inline distT="0" distB="0" distL="0" distR="0" wp14:anchorId="66A07543" wp14:editId="1BD73292">
            <wp:extent cx="5943600" cy="2993390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8F06" w14:textId="73CDD289" w:rsidR="00656467" w:rsidRDefault="00656467" w:rsidP="007B06D2">
      <w:pPr>
        <w:spacing w:line="480" w:lineRule="auto"/>
        <w:jc w:val="center"/>
      </w:pPr>
      <w:r w:rsidRPr="000F24FE">
        <w:rPr>
          <w:noProof/>
        </w:rPr>
        <w:lastRenderedPageBreak/>
        <w:drawing>
          <wp:inline distT="0" distB="0" distL="0" distR="0" wp14:anchorId="3A12D3C5" wp14:editId="0FFD256F">
            <wp:extent cx="5943600" cy="2993390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D47" w14:textId="51DFA497" w:rsidR="008D0BF0" w:rsidRPr="000F24FE" w:rsidRDefault="008D0BF0" w:rsidP="00A555E1">
      <w:pPr>
        <w:tabs>
          <w:tab w:val="left" w:pos="8329"/>
        </w:tabs>
        <w:spacing w:line="480" w:lineRule="auto"/>
        <w:rPr>
          <w:rFonts w:eastAsiaTheme="minorEastAsia"/>
        </w:rPr>
      </w:pPr>
      <w:r w:rsidRPr="000F24FE">
        <w:rPr>
          <w:rFonts w:eastAsiaTheme="minorEastAsia"/>
        </w:rPr>
        <w:t xml:space="preserve">Figure </w:t>
      </w:r>
      <w:r>
        <w:rPr>
          <w:rFonts w:eastAsiaTheme="minorEastAsia"/>
        </w:rPr>
        <w:t>3</w:t>
      </w:r>
      <w:r w:rsidRPr="000F24FE">
        <w:rPr>
          <w:rFonts w:eastAsiaTheme="minorEastAsia"/>
        </w:rPr>
        <w:t>: Classifier Accuracy by Feature</w:t>
      </w:r>
      <w:r w:rsidR="00A555E1">
        <w:rPr>
          <w:rFonts w:eastAsiaTheme="minorEastAsia"/>
        </w:rPr>
        <w:t xml:space="preserve"> – </w:t>
      </w:r>
      <w:r w:rsidRPr="000F24FE">
        <w:rPr>
          <w:rFonts w:eastAsiaTheme="minorEastAsia"/>
        </w:rPr>
        <w:t>Domain Box and Whisker Plot</w:t>
      </w:r>
      <w:r w:rsidR="00A555E1">
        <w:rPr>
          <w:rFonts w:eastAsiaTheme="minorEastAsia"/>
        </w:rPr>
        <w:tab/>
      </w:r>
    </w:p>
    <w:p w14:paraId="7B2E6372" w14:textId="77777777" w:rsidR="008D0BF0" w:rsidRPr="000F24FE" w:rsidRDefault="008D0BF0" w:rsidP="008D0BF0">
      <w:pPr>
        <w:spacing w:line="480" w:lineRule="auto"/>
        <w:jc w:val="center"/>
        <w:rPr>
          <w:rFonts w:eastAsiaTheme="minorEastAsia"/>
        </w:rPr>
      </w:pPr>
      <w:r w:rsidRPr="000F24FE">
        <w:rPr>
          <w:noProof/>
        </w:rPr>
        <mc:AlternateContent>
          <mc:Choice Requires="cx1">
            <w:drawing>
              <wp:inline distT="0" distB="0" distL="0" distR="0" wp14:anchorId="3DAA17A2" wp14:editId="06504E7C">
                <wp:extent cx="5943600" cy="3535680"/>
                <wp:effectExtent l="0" t="0" r="0" b="7620"/>
                <wp:docPr id="14" name="Char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77DF1C-24D3-C67E-2478-08DC26475C4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5"/>
                  </a:graphicData>
                </a:graphic>
              </wp:inline>
            </w:drawing>
          </mc:Choice>
          <mc:Fallback>
            <w:drawing>
              <wp:inline distT="0" distB="0" distL="0" distR="0" wp14:anchorId="3DAA17A2" wp14:editId="06504E7C">
                <wp:extent cx="5943600" cy="3535680"/>
                <wp:effectExtent l="0" t="0" r="0" b="7620"/>
                <wp:docPr id="14" name="Char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77DF1C-24D3-C67E-2478-08DC26475C40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Chart 14">
                          <a:extLst>
                            <a:ext uri="{FF2B5EF4-FFF2-40B4-BE49-F238E27FC236}">
                              <a16:creationId xmlns:a16="http://schemas.microsoft.com/office/drawing/2014/main" id="{BE77DF1C-24D3-C67E-2478-08DC26475C40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35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EA4D0F6" w14:textId="1E294E39" w:rsidR="008D0BF0" w:rsidRDefault="00B80B03" w:rsidP="00B80B03">
      <w:pPr>
        <w:spacing w:line="480" w:lineRule="auto"/>
      </w:pPr>
      <w:r>
        <w:t xml:space="preserve">Figure 4: </w:t>
      </w:r>
      <w:r w:rsidR="00C312AD">
        <w:t xml:space="preserve">Classifier Accuracy </w:t>
      </w:r>
      <w:r w:rsidR="005E308D">
        <w:t xml:space="preserve">with CA </w:t>
      </w:r>
      <w:r w:rsidR="00C312AD">
        <w:t>by Varying Period and Bin Quantity</w:t>
      </w:r>
    </w:p>
    <w:p w14:paraId="3F51701B" w14:textId="40E00B5B" w:rsidR="00C312AD" w:rsidRDefault="00D11DEA" w:rsidP="002E1AE1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784E984" wp14:editId="398F2699">
            <wp:extent cx="5025542" cy="3511296"/>
            <wp:effectExtent l="0" t="0" r="3810" b="133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A6E712F-6B88-1DA4-81C7-44CA28C4A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367B6E5" w14:textId="43151E4F" w:rsidR="0093011F" w:rsidRDefault="0093011F" w:rsidP="00B80B03">
      <w:pPr>
        <w:spacing w:line="480" w:lineRule="auto"/>
      </w:pPr>
      <w:r>
        <w:t>Figure 5: Classifier Accuracy with KA by Varying Period and Bin Quantity</w:t>
      </w:r>
    </w:p>
    <w:p w14:paraId="42DCD354" w14:textId="72A0B617" w:rsidR="0093011F" w:rsidRDefault="002E1AE1" w:rsidP="002E1AE1">
      <w:pPr>
        <w:spacing w:line="480" w:lineRule="auto"/>
        <w:jc w:val="center"/>
      </w:pPr>
      <w:r>
        <w:rPr>
          <w:noProof/>
        </w:rPr>
        <w:drawing>
          <wp:inline distT="0" distB="0" distL="0" distR="0" wp14:anchorId="1A768E63" wp14:editId="27467659">
            <wp:extent cx="5047488" cy="3438144"/>
            <wp:effectExtent l="0" t="0" r="127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A6E712F-6B88-1DA4-81C7-44CA28C4A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A5E7438" w14:textId="77777777" w:rsidR="002E1AE1" w:rsidRPr="000F24FE" w:rsidRDefault="002E1AE1" w:rsidP="002E1AE1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92297250"/>
        <w:docPartObj>
          <w:docPartGallery w:val="Bibliographies"/>
          <w:docPartUnique/>
        </w:docPartObj>
      </w:sdtPr>
      <w:sdtEndPr/>
      <w:sdtContent>
        <w:p w14:paraId="4F4FB088" w14:textId="1ACE9896" w:rsidR="00356A9B" w:rsidRPr="00D56BDF" w:rsidRDefault="00356A9B" w:rsidP="00D56BDF">
          <w:pPr>
            <w:pStyle w:val="Heading1"/>
            <w:jc w:val="center"/>
            <w:rPr>
              <w:b/>
              <w:bCs/>
              <w:color w:val="auto"/>
            </w:rPr>
          </w:pPr>
          <w:r w:rsidRPr="00D56BDF">
            <w:rPr>
              <w:b/>
              <w:bCs/>
              <w:color w:val="auto"/>
            </w:rPr>
            <w:t>References</w:t>
          </w:r>
        </w:p>
        <w:sdt>
          <w:sdtPr>
            <w:id w:val="-573587230"/>
            <w:bibliography/>
          </w:sdtPr>
          <w:sdtEndPr/>
          <w:sdtContent>
            <w:p w14:paraId="161B2C8D" w14:textId="77777777" w:rsidR="008B2180" w:rsidRDefault="00356A9B" w:rsidP="008B218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0F24FE">
                <w:fldChar w:fldCharType="begin"/>
              </w:r>
              <w:r w:rsidRPr="000F24FE">
                <w:instrText xml:space="preserve"> BIBLIOGRAPHY </w:instrText>
              </w:r>
              <w:r w:rsidRPr="000F24FE">
                <w:fldChar w:fldCharType="separate"/>
              </w:r>
              <w:r w:rsidR="008B2180">
                <w:rPr>
                  <w:noProof/>
                </w:rPr>
                <w:t xml:space="preserve">Alliance for Sustainable Energy, LLC. (2023). Gearbox Reliability Database. </w:t>
              </w:r>
              <w:r w:rsidR="008B2180">
                <w:rPr>
                  <w:i/>
                  <w:iCs/>
                  <w:noProof/>
                </w:rPr>
                <w:t>U.S. Department of Energy | National Renewable Energy Laboratory</w:t>
              </w:r>
              <w:r w:rsidR="008B2180">
                <w:rPr>
                  <w:noProof/>
                </w:rPr>
                <w:t>. Retrieved from https://grd.nrel.gov/</w:t>
              </w:r>
            </w:p>
            <w:p w14:paraId="2B88E515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Altaf, M., Akram, T., Khan, M. A., Iqbal, M., Ch, M. M., &amp; Hsu, C.-H. (2022). A New Statistical Features Based Approach for Bearing Fault Diagnosis Using Vibration Signals. </w:t>
              </w:r>
              <w:r>
                <w:rPr>
                  <w:i/>
                  <w:iCs/>
                  <w:noProof/>
                </w:rPr>
                <w:t>Sensors, 22</w:t>
              </w:r>
              <w:r>
                <w:rPr>
                  <w:noProof/>
                </w:rPr>
                <w:t>(5). doi:10.3390/s22052012</w:t>
              </w:r>
            </w:p>
            <w:p w14:paraId="3DC91186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Glen, S. (2023). </w:t>
              </w:r>
              <w:r>
                <w:rPr>
                  <w:i/>
                  <w:iCs/>
                  <w:noProof/>
                </w:rPr>
                <w:t>Shape Parameter: Definition and Examples</w:t>
              </w:r>
              <w:r>
                <w:rPr>
                  <w:noProof/>
                </w:rPr>
                <w:t>. Retrieved from statisticshowto.com: https://www.statisticshowto.com/shape-parameter/</w:t>
              </w:r>
            </w:p>
            <w:p w14:paraId="65B212AD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Huang, H., &amp; Baddour, N. (2019). Bearing Vibration Data under Time-varying Rotational Speed Conditions. </w:t>
              </w:r>
              <w:r>
                <w:rPr>
                  <w:i/>
                  <w:iCs/>
                  <w:noProof/>
                </w:rPr>
                <w:t>Mendeley Data, V2</w:t>
              </w:r>
              <w:r>
                <w:rPr>
                  <w:noProof/>
                </w:rPr>
                <w:t>. doi:10.17632/v43hmbwxpm.2</w:t>
              </w:r>
            </w:p>
            <w:p w14:paraId="7B835E3F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Hui, K. H., Ooi, C. S., Lim, M. H., Leong, M. S., &amp; Al-Obaidi, S. M. (2017). An improved wrapper-based feature selection method for machinery fault diagnosis. </w:t>
              </w:r>
              <w:r>
                <w:rPr>
                  <w:i/>
                  <w:iCs/>
                  <w:noProof/>
                </w:rPr>
                <w:t>PLoS ONE, 12</w:t>
              </w:r>
              <w:r>
                <w:rPr>
                  <w:noProof/>
                </w:rPr>
                <w:t>(12), 1-10. doi:10.1371/journal.pone.0189143</w:t>
              </w:r>
            </w:p>
            <w:p w14:paraId="79C38A33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Kelley, J. (2023). </w:t>
              </w:r>
              <w:r>
                <w:rPr>
                  <w:i/>
                  <w:iCs/>
                  <w:noProof/>
                </w:rPr>
                <w:t>What’s an Encoder’s PPR, CPR, and LPR? | CUI Devices</w:t>
              </w:r>
              <w:r>
                <w:rPr>
                  <w:noProof/>
                </w:rPr>
                <w:t>. Retrieved from cuidevices.com: https://www.cuidevices.com/blog/what-is-encoder-ppr-cpr-and-lpr</w:t>
              </w:r>
            </w:p>
            <w:p w14:paraId="5D99B558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Mobius Institue. (2022). </w:t>
              </w:r>
              <w:r>
                <w:rPr>
                  <w:i/>
                  <w:iCs/>
                  <w:noProof/>
                </w:rPr>
                <w:t>Vibration Analysis Dictionary: Terms - Mobius Institute</w:t>
              </w:r>
              <w:r>
                <w:rPr>
                  <w:noProof/>
                </w:rPr>
                <w:t>. Retrieved from mobiusinstitute.com: https://www.mobiusinstitute.com/vibration-analysis-dictionary/</w:t>
              </w:r>
            </w:p>
            <w:p w14:paraId="6CCEE3AE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National Institute of Standards and Technology. (n.d.). </w:t>
              </w:r>
              <w:r>
                <w:rPr>
                  <w:i/>
                  <w:iCs/>
                  <w:noProof/>
                </w:rPr>
                <w:t>Measures of Skewness and Kurtosis</w:t>
              </w:r>
              <w:r>
                <w:rPr>
                  <w:noProof/>
                </w:rPr>
                <w:t>. Retrieved from U.S. Department of Commerce: https://www.itl.nist.gov/div898/handbook/eda/section3/eda35b.htm</w:t>
              </w:r>
            </w:p>
            <w:p w14:paraId="58018DEF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Patapati, S. (2021). </w:t>
              </w:r>
              <w:r>
                <w:rPr>
                  <w:i/>
                  <w:iCs/>
                  <w:noProof/>
                </w:rPr>
                <w:t>Powe Plant Cost Comparison</w:t>
              </w:r>
              <w:r>
                <w:rPr>
                  <w:noProof/>
                </w:rPr>
                <w:t>. Retrieved from large.stanford.edu: http://large.stanford.edu/courses/2021/ph240/patapati2/</w:t>
              </w:r>
            </w:p>
            <w:p w14:paraId="4EAEF040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Precision Microdrives. (2021). </w:t>
              </w:r>
              <w:r>
                <w:rPr>
                  <w:i/>
                  <w:iCs/>
                  <w:noProof/>
                </w:rPr>
                <w:t>Encoder Resolution: ppr and cpr - Precision Microdrives</w:t>
              </w:r>
              <w:r>
                <w:rPr>
                  <w:noProof/>
                </w:rPr>
                <w:t>. Retrieved from precisionmicrodrives.com: https://www.precisionmicrodrives.com/encoder-resolution-ppr-and-cpr</w:t>
              </w:r>
            </w:p>
            <w:p w14:paraId="2843ACB4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MathWorks, Inc. (2023). </w:t>
              </w:r>
              <w:r>
                <w:rPr>
                  <w:i/>
                  <w:iCs/>
                  <w:noProof/>
                </w:rPr>
                <w:t>Signal Features - MATLAB &amp; Simulink</w:t>
              </w:r>
              <w:r>
                <w:rPr>
                  <w:noProof/>
                </w:rPr>
                <w:t>. Retrieved from mathworks.com: https://www.mathworks.com/help/predmaint/ug/signal-features.html</w:t>
              </w:r>
            </w:p>
            <w:p w14:paraId="47454CFB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U.S. Energy Information Administration. (2023). </w:t>
              </w:r>
              <w:r>
                <w:rPr>
                  <w:i/>
                  <w:iCs/>
                  <w:noProof/>
                </w:rPr>
                <w:t>What is U.S. electricity generation by energy source?</w:t>
              </w:r>
              <w:r>
                <w:rPr>
                  <w:noProof/>
                </w:rPr>
                <w:t xml:space="preserve"> Retrieved from eia.gov: https://www.eia.gov/tools/faqs/faq.php?id=427&amp;t=3</w:t>
              </w:r>
            </w:p>
            <w:p w14:paraId="48A71FFC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Yi, X. J., Chen, Y. F., &amp; Hou, P. (2017). Fault diagnosis of rolling element bearing using Naïve Bayes classifier. </w:t>
              </w:r>
              <w:r>
                <w:rPr>
                  <w:i/>
                  <w:iCs/>
                  <w:noProof/>
                </w:rPr>
                <w:t>Vibroengineering PROCEDIA, 14</w:t>
              </w:r>
              <w:r>
                <w:rPr>
                  <w:noProof/>
                </w:rPr>
                <w:t>, 64-69. doi:10.21595/vp.2017.19153</w:t>
              </w:r>
            </w:p>
            <w:p w14:paraId="4E82E87A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N., Wu, L., Wang, Z., &amp; Guan, Y. (2018). Bearing Remaining Useful Life Prediction Based on Naive Bayes and Weibull Distributions. </w:t>
              </w:r>
              <w:r>
                <w:rPr>
                  <w:i/>
                  <w:iCs/>
                  <w:noProof/>
                </w:rPr>
                <w:t>Entropy, 20</w:t>
              </w:r>
              <w:r>
                <w:rPr>
                  <w:noProof/>
                </w:rPr>
                <w:t>(12), 944. doi:10.3390/e20120944</w:t>
              </w:r>
            </w:p>
            <w:p w14:paraId="0F1D79AC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N., Wu, L., Yang, J., &amp; Guan, Y. (2018). Naive Bayes Bearing Fault Diagnosis Based on Enhanced Independence of Data. </w:t>
              </w:r>
              <w:r>
                <w:rPr>
                  <w:i/>
                  <w:iCs/>
                  <w:noProof/>
                </w:rPr>
                <w:t>Sensors, 18</w:t>
              </w:r>
              <w:r>
                <w:rPr>
                  <w:noProof/>
                </w:rPr>
                <w:t>, 463-480. doi:10.3390/s18020463</w:t>
              </w:r>
            </w:p>
            <w:p w14:paraId="78D17DCB" w14:textId="77777777" w:rsidR="008B2180" w:rsidRDefault="008B2180" w:rsidP="008B21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Zhang, Z. (2019, April 14). </w:t>
              </w:r>
              <w:r>
                <w:rPr>
                  <w:i/>
                  <w:iCs/>
                  <w:noProof/>
                </w:rPr>
                <w:t>Naive Bayes Explained</w:t>
              </w:r>
              <w:r>
                <w:rPr>
                  <w:noProof/>
                </w:rPr>
                <w:t>. Retrieved from towardsdatascience.com: https://towardsdatascience.com/naive-bayes-explained-9d2b96f4a9c0</w:t>
              </w:r>
            </w:p>
            <w:p w14:paraId="3F342F84" w14:textId="0DEEBCD3" w:rsidR="00356A9B" w:rsidRPr="000F24FE" w:rsidRDefault="00356A9B" w:rsidP="008B2180">
              <w:r w:rsidRPr="000F24FE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EE0A094" w14:textId="77777777" w:rsidR="004B3555" w:rsidRPr="000F24FE" w:rsidRDefault="004B3555" w:rsidP="00166296">
      <w:pPr>
        <w:spacing w:line="480" w:lineRule="auto"/>
      </w:pPr>
    </w:p>
    <w:sectPr w:rsidR="004B3555" w:rsidRPr="000F24FE" w:rsidSect="008E3FF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A305" w14:textId="77777777" w:rsidR="00F22A27" w:rsidRDefault="00F22A27" w:rsidP="009F66D1">
      <w:pPr>
        <w:spacing w:after="0" w:line="240" w:lineRule="auto"/>
      </w:pPr>
      <w:r>
        <w:separator/>
      </w:r>
    </w:p>
  </w:endnote>
  <w:endnote w:type="continuationSeparator" w:id="0">
    <w:p w14:paraId="29DEE5D6" w14:textId="77777777" w:rsidR="00F22A27" w:rsidRDefault="00F22A27" w:rsidP="009F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4D4A4" w14:textId="77777777" w:rsidR="00F22A27" w:rsidRDefault="00F22A27" w:rsidP="009F66D1">
      <w:pPr>
        <w:spacing w:after="0" w:line="240" w:lineRule="auto"/>
      </w:pPr>
      <w:r>
        <w:separator/>
      </w:r>
    </w:p>
  </w:footnote>
  <w:footnote w:type="continuationSeparator" w:id="0">
    <w:p w14:paraId="51AAD806" w14:textId="77777777" w:rsidR="00F22A27" w:rsidRDefault="00F22A27" w:rsidP="009F66D1">
      <w:pPr>
        <w:spacing w:after="0" w:line="240" w:lineRule="auto"/>
      </w:pPr>
      <w:r>
        <w:continuationSeparator/>
      </w:r>
    </w:p>
  </w:footnote>
  <w:footnote w:id="1">
    <w:p w14:paraId="1898EE1C" w14:textId="292041FF" w:rsidR="00FA4FA5" w:rsidRDefault="00FA4F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184161627"/>
          <w:citation/>
        </w:sdtPr>
        <w:sdtEndPr/>
        <w:sdtContent>
          <w:r>
            <w:fldChar w:fldCharType="begin"/>
          </w:r>
          <w:r>
            <w:instrText xml:space="preserve"> CITATION Hui17 \l 1033 </w:instrText>
          </w:r>
          <w:r>
            <w:fldChar w:fldCharType="separate"/>
          </w:r>
          <w:r w:rsidR="008B2180">
            <w:rPr>
              <w:noProof/>
            </w:rPr>
            <w:t>(Hui, Ooi, Lim, Leong, &amp; Al-Obaidi, 2017)</w:t>
          </w:r>
          <w:r>
            <w:fldChar w:fldCharType="end"/>
          </w:r>
        </w:sdtContent>
      </w:sdt>
    </w:p>
  </w:footnote>
  <w:footnote w:id="2">
    <w:p w14:paraId="3DA09786" w14:textId="3266F139" w:rsidR="009F66D1" w:rsidRDefault="009F66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300118566"/>
          <w:citation/>
        </w:sdtPr>
        <w:sdtEndPr/>
        <w:sdtContent>
          <w:r>
            <w:fldChar w:fldCharType="begin"/>
          </w:r>
          <w:r>
            <w:instrText xml:space="preserve"> CITATION Nat \l 1033 </w:instrText>
          </w:r>
          <w:r>
            <w:fldChar w:fldCharType="separate"/>
          </w:r>
          <w:r w:rsidR="008B2180">
            <w:rPr>
              <w:noProof/>
            </w:rPr>
            <w:t>(National Institute of Standards and Technology, n.d.)</w:t>
          </w:r>
          <w:r>
            <w:fldChar w:fldCharType="end"/>
          </w:r>
        </w:sdtContent>
      </w:sdt>
    </w:p>
  </w:footnote>
  <w:footnote w:id="3">
    <w:p w14:paraId="48F83064" w14:textId="11F86507" w:rsidR="00FA4FA5" w:rsidRDefault="00FA4F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587538401"/>
          <w:citation/>
        </w:sdtPr>
        <w:sdtEndPr/>
        <w:sdtContent>
          <w:r>
            <w:fldChar w:fldCharType="begin"/>
          </w:r>
          <w:r>
            <w:instrText xml:space="preserve"> CITATION Nat \l 1033 </w:instrText>
          </w:r>
          <w:r>
            <w:fldChar w:fldCharType="separate"/>
          </w:r>
          <w:r w:rsidR="008B2180">
            <w:rPr>
              <w:noProof/>
            </w:rPr>
            <w:t>(National Institute of Standards and Technology, n.d.)</w:t>
          </w:r>
          <w:r>
            <w:fldChar w:fldCharType="end"/>
          </w:r>
        </w:sdtContent>
      </w:sdt>
    </w:p>
  </w:footnote>
  <w:footnote w:id="4">
    <w:p w14:paraId="1091C068" w14:textId="79DF8C57" w:rsidR="00C50854" w:rsidRDefault="00C508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261304469"/>
          <w:citation/>
        </w:sdtPr>
        <w:sdtEndPr/>
        <w:sdtContent>
          <w:r>
            <w:fldChar w:fldCharType="begin"/>
          </w:r>
          <w:r>
            <w:instrText xml:space="preserve"> CITATION Mob22 \l 1033 </w:instrText>
          </w:r>
          <w:r>
            <w:fldChar w:fldCharType="separate"/>
          </w:r>
          <w:r w:rsidR="008B2180">
            <w:rPr>
              <w:noProof/>
            </w:rPr>
            <w:t>(Mobius Institue, 2022)</w:t>
          </w:r>
          <w:r>
            <w:fldChar w:fldCharType="end"/>
          </w:r>
        </w:sdtContent>
      </w:sdt>
    </w:p>
  </w:footnote>
  <w:footnote w:id="5">
    <w:p w14:paraId="57E4192C" w14:textId="58F32714" w:rsidR="009C62C8" w:rsidRDefault="009C62C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816150937"/>
          <w:citation/>
        </w:sdtPr>
        <w:sdtEndPr/>
        <w:sdtContent>
          <w:r>
            <w:fldChar w:fldCharType="begin"/>
          </w:r>
          <w:r>
            <w:instrText xml:space="preserve"> CITATION Gle23 \l 1033 </w:instrText>
          </w:r>
          <w:r>
            <w:fldChar w:fldCharType="separate"/>
          </w:r>
          <w:r w:rsidR="008B2180">
            <w:rPr>
              <w:noProof/>
            </w:rPr>
            <w:t>(Glen, 2023)</w:t>
          </w:r>
          <w:r>
            <w:fldChar w:fldCharType="end"/>
          </w:r>
        </w:sdtContent>
      </w:sdt>
    </w:p>
  </w:footnote>
  <w:footnote w:id="6">
    <w:p w14:paraId="389940A4" w14:textId="044453F5" w:rsidR="000B4F7B" w:rsidRDefault="000B4F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274406203"/>
          <w:citation/>
        </w:sdtPr>
        <w:sdtEndPr/>
        <w:sdtContent>
          <w:r>
            <w:fldChar w:fldCharType="begin"/>
          </w:r>
          <w:r>
            <w:instrText xml:space="preserve"> CITATION The231 \l 1033 </w:instrText>
          </w:r>
          <w:r>
            <w:fldChar w:fldCharType="separate"/>
          </w:r>
          <w:r w:rsidR="008B2180">
            <w:rPr>
              <w:noProof/>
            </w:rPr>
            <w:t>(The MathWorks, Inc., 2023)</w:t>
          </w:r>
          <w:r>
            <w:fldChar w:fldCharType="end"/>
          </w:r>
        </w:sdtContent>
      </w:sdt>
    </w:p>
  </w:footnote>
  <w:footnote w:id="7">
    <w:p w14:paraId="45394F6A" w14:textId="0A0557E1" w:rsidR="00E727C3" w:rsidRDefault="00E727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849981223"/>
          <w:citation/>
        </w:sdtPr>
        <w:sdtEndPr/>
        <w:sdtContent>
          <w:r>
            <w:fldChar w:fldCharType="begin"/>
          </w:r>
          <w:r>
            <w:instrText xml:space="preserve"> CITATION The231 \l 1033 </w:instrText>
          </w:r>
          <w:r>
            <w:fldChar w:fldCharType="separate"/>
          </w:r>
          <w:r w:rsidR="008B2180">
            <w:rPr>
              <w:noProof/>
            </w:rPr>
            <w:t>(The MathWorks, Inc., 2023)</w:t>
          </w:r>
          <w:r>
            <w:fldChar w:fldCharType="end"/>
          </w:r>
        </w:sdtContent>
      </w:sdt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380"/>
    <w:multiLevelType w:val="hybridMultilevel"/>
    <w:tmpl w:val="4CD27D00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 w15:restartNumberingAfterBreak="0">
    <w:nsid w:val="14C3306D"/>
    <w:multiLevelType w:val="hybridMultilevel"/>
    <w:tmpl w:val="8C6C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41360"/>
    <w:multiLevelType w:val="hybridMultilevel"/>
    <w:tmpl w:val="D648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2D32"/>
    <w:multiLevelType w:val="hybridMultilevel"/>
    <w:tmpl w:val="2C9A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E7AEC"/>
    <w:multiLevelType w:val="hybridMultilevel"/>
    <w:tmpl w:val="4574E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7264E"/>
    <w:multiLevelType w:val="hybridMultilevel"/>
    <w:tmpl w:val="78B06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12A1B"/>
    <w:multiLevelType w:val="hybridMultilevel"/>
    <w:tmpl w:val="ABD8E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123525">
    <w:abstractNumId w:val="3"/>
  </w:num>
  <w:num w:numId="2" w16cid:durableId="1213729019">
    <w:abstractNumId w:val="1"/>
  </w:num>
  <w:num w:numId="3" w16cid:durableId="1006324024">
    <w:abstractNumId w:val="4"/>
  </w:num>
  <w:num w:numId="4" w16cid:durableId="2124499841">
    <w:abstractNumId w:val="2"/>
  </w:num>
  <w:num w:numId="5" w16cid:durableId="201140935">
    <w:abstractNumId w:val="6"/>
  </w:num>
  <w:num w:numId="6" w16cid:durableId="1379283128">
    <w:abstractNumId w:val="5"/>
  </w:num>
  <w:num w:numId="7" w16cid:durableId="181949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4D"/>
    <w:rsid w:val="0000055E"/>
    <w:rsid w:val="00002059"/>
    <w:rsid w:val="00002810"/>
    <w:rsid w:val="00003DB3"/>
    <w:rsid w:val="00007EB0"/>
    <w:rsid w:val="00007F63"/>
    <w:rsid w:val="00012900"/>
    <w:rsid w:val="00012C2B"/>
    <w:rsid w:val="00014497"/>
    <w:rsid w:val="00014CBB"/>
    <w:rsid w:val="0001640E"/>
    <w:rsid w:val="000251EC"/>
    <w:rsid w:val="000253E0"/>
    <w:rsid w:val="00026A36"/>
    <w:rsid w:val="00033050"/>
    <w:rsid w:val="00033C62"/>
    <w:rsid w:val="00034B02"/>
    <w:rsid w:val="00035970"/>
    <w:rsid w:val="000407B1"/>
    <w:rsid w:val="0004216F"/>
    <w:rsid w:val="00044413"/>
    <w:rsid w:val="00044AE3"/>
    <w:rsid w:val="0004524F"/>
    <w:rsid w:val="00046283"/>
    <w:rsid w:val="0004676A"/>
    <w:rsid w:val="00050319"/>
    <w:rsid w:val="000504BD"/>
    <w:rsid w:val="00053F42"/>
    <w:rsid w:val="0005553A"/>
    <w:rsid w:val="000565D2"/>
    <w:rsid w:val="00060CBA"/>
    <w:rsid w:val="00064588"/>
    <w:rsid w:val="00064E1F"/>
    <w:rsid w:val="000718E8"/>
    <w:rsid w:val="0007280B"/>
    <w:rsid w:val="00072B53"/>
    <w:rsid w:val="00074276"/>
    <w:rsid w:val="00076B9D"/>
    <w:rsid w:val="0008148D"/>
    <w:rsid w:val="00081A44"/>
    <w:rsid w:val="00083FC9"/>
    <w:rsid w:val="000862F2"/>
    <w:rsid w:val="00086B72"/>
    <w:rsid w:val="000940A4"/>
    <w:rsid w:val="00094E41"/>
    <w:rsid w:val="00097A57"/>
    <w:rsid w:val="000A0105"/>
    <w:rsid w:val="000A3ADB"/>
    <w:rsid w:val="000A41E5"/>
    <w:rsid w:val="000A4A07"/>
    <w:rsid w:val="000A52FE"/>
    <w:rsid w:val="000A55A8"/>
    <w:rsid w:val="000A5827"/>
    <w:rsid w:val="000A65E9"/>
    <w:rsid w:val="000A7C0F"/>
    <w:rsid w:val="000A7C3A"/>
    <w:rsid w:val="000B3054"/>
    <w:rsid w:val="000B3770"/>
    <w:rsid w:val="000B4028"/>
    <w:rsid w:val="000B48CC"/>
    <w:rsid w:val="000B4BB1"/>
    <w:rsid w:val="000B4D91"/>
    <w:rsid w:val="000B4F7B"/>
    <w:rsid w:val="000B5654"/>
    <w:rsid w:val="000C1E8B"/>
    <w:rsid w:val="000C2F6D"/>
    <w:rsid w:val="000C456B"/>
    <w:rsid w:val="000C55B4"/>
    <w:rsid w:val="000D1BB8"/>
    <w:rsid w:val="000D2839"/>
    <w:rsid w:val="000D440B"/>
    <w:rsid w:val="000D4EF0"/>
    <w:rsid w:val="000E2EED"/>
    <w:rsid w:val="000E311C"/>
    <w:rsid w:val="000E4E06"/>
    <w:rsid w:val="000E5B2E"/>
    <w:rsid w:val="000E5F8B"/>
    <w:rsid w:val="000F0E05"/>
    <w:rsid w:val="000F0E4A"/>
    <w:rsid w:val="000F2204"/>
    <w:rsid w:val="000F24FE"/>
    <w:rsid w:val="000F2591"/>
    <w:rsid w:val="000F5FD4"/>
    <w:rsid w:val="000F741D"/>
    <w:rsid w:val="000F76BA"/>
    <w:rsid w:val="001002AE"/>
    <w:rsid w:val="00100434"/>
    <w:rsid w:val="001018E9"/>
    <w:rsid w:val="001022B7"/>
    <w:rsid w:val="00104ABC"/>
    <w:rsid w:val="001058FF"/>
    <w:rsid w:val="00105AE6"/>
    <w:rsid w:val="001060D9"/>
    <w:rsid w:val="0010677D"/>
    <w:rsid w:val="00106878"/>
    <w:rsid w:val="0011295F"/>
    <w:rsid w:val="00121C25"/>
    <w:rsid w:val="00122E6D"/>
    <w:rsid w:val="001247FB"/>
    <w:rsid w:val="001279F2"/>
    <w:rsid w:val="00133F6D"/>
    <w:rsid w:val="001355C1"/>
    <w:rsid w:val="00135A61"/>
    <w:rsid w:val="001360F9"/>
    <w:rsid w:val="00140D2C"/>
    <w:rsid w:val="001430E5"/>
    <w:rsid w:val="001437A7"/>
    <w:rsid w:val="00143D42"/>
    <w:rsid w:val="00144303"/>
    <w:rsid w:val="001475FC"/>
    <w:rsid w:val="00150DFB"/>
    <w:rsid w:val="00152C54"/>
    <w:rsid w:val="00154029"/>
    <w:rsid w:val="001556E7"/>
    <w:rsid w:val="001601C4"/>
    <w:rsid w:val="00161258"/>
    <w:rsid w:val="0016436E"/>
    <w:rsid w:val="00164D65"/>
    <w:rsid w:val="00166296"/>
    <w:rsid w:val="00166341"/>
    <w:rsid w:val="00167E0A"/>
    <w:rsid w:val="001700E7"/>
    <w:rsid w:val="0017048D"/>
    <w:rsid w:val="001705A7"/>
    <w:rsid w:val="00171212"/>
    <w:rsid w:val="0017545E"/>
    <w:rsid w:val="00176F5D"/>
    <w:rsid w:val="00177B5D"/>
    <w:rsid w:val="001800E7"/>
    <w:rsid w:val="001803E7"/>
    <w:rsid w:val="0018308C"/>
    <w:rsid w:val="001865A7"/>
    <w:rsid w:val="0019045F"/>
    <w:rsid w:val="00192C02"/>
    <w:rsid w:val="00193174"/>
    <w:rsid w:val="00195F40"/>
    <w:rsid w:val="00196DA9"/>
    <w:rsid w:val="001A27FF"/>
    <w:rsid w:val="001A3FB5"/>
    <w:rsid w:val="001A47C8"/>
    <w:rsid w:val="001A6097"/>
    <w:rsid w:val="001A646A"/>
    <w:rsid w:val="001B2A0B"/>
    <w:rsid w:val="001B665F"/>
    <w:rsid w:val="001B721C"/>
    <w:rsid w:val="001B7680"/>
    <w:rsid w:val="001B7F09"/>
    <w:rsid w:val="001C0D7D"/>
    <w:rsid w:val="001C43FD"/>
    <w:rsid w:val="001C46DE"/>
    <w:rsid w:val="001D1120"/>
    <w:rsid w:val="001D13A2"/>
    <w:rsid w:val="001D3BAA"/>
    <w:rsid w:val="001D4D5F"/>
    <w:rsid w:val="001D4DE9"/>
    <w:rsid w:val="001D4F69"/>
    <w:rsid w:val="001E1EE1"/>
    <w:rsid w:val="001E476B"/>
    <w:rsid w:val="001E5DE2"/>
    <w:rsid w:val="001E64CB"/>
    <w:rsid w:val="001E7AEA"/>
    <w:rsid w:val="001F175B"/>
    <w:rsid w:val="001F3DFE"/>
    <w:rsid w:val="001F4ADC"/>
    <w:rsid w:val="00200C94"/>
    <w:rsid w:val="00201E7A"/>
    <w:rsid w:val="002030CF"/>
    <w:rsid w:val="002036BC"/>
    <w:rsid w:val="002053C2"/>
    <w:rsid w:val="00207294"/>
    <w:rsid w:val="002136D6"/>
    <w:rsid w:val="00213DF0"/>
    <w:rsid w:val="002154BB"/>
    <w:rsid w:val="002179DB"/>
    <w:rsid w:val="0022054D"/>
    <w:rsid w:val="00220DA1"/>
    <w:rsid w:val="002234EE"/>
    <w:rsid w:val="00224111"/>
    <w:rsid w:val="00225F0C"/>
    <w:rsid w:val="0022650D"/>
    <w:rsid w:val="002268D4"/>
    <w:rsid w:val="0023061B"/>
    <w:rsid w:val="00231026"/>
    <w:rsid w:val="00231317"/>
    <w:rsid w:val="002315C0"/>
    <w:rsid w:val="00232BFF"/>
    <w:rsid w:val="00233227"/>
    <w:rsid w:val="00233F75"/>
    <w:rsid w:val="00234191"/>
    <w:rsid w:val="00244DA2"/>
    <w:rsid w:val="00244F53"/>
    <w:rsid w:val="0025291F"/>
    <w:rsid w:val="00252DE0"/>
    <w:rsid w:val="00254002"/>
    <w:rsid w:val="0025663E"/>
    <w:rsid w:val="002618FC"/>
    <w:rsid w:val="00264335"/>
    <w:rsid w:val="002655A8"/>
    <w:rsid w:val="0026592C"/>
    <w:rsid w:val="0026728D"/>
    <w:rsid w:val="00271231"/>
    <w:rsid w:val="002804A0"/>
    <w:rsid w:val="0028335C"/>
    <w:rsid w:val="0028726D"/>
    <w:rsid w:val="00287B1D"/>
    <w:rsid w:val="00287B98"/>
    <w:rsid w:val="00291113"/>
    <w:rsid w:val="00292E30"/>
    <w:rsid w:val="00293192"/>
    <w:rsid w:val="002943F1"/>
    <w:rsid w:val="00294FCC"/>
    <w:rsid w:val="00295141"/>
    <w:rsid w:val="00296F4F"/>
    <w:rsid w:val="002A0FC7"/>
    <w:rsid w:val="002A120E"/>
    <w:rsid w:val="002A19AE"/>
    <w:rsid w:val="002A2231"/>
    <w:rsid w:val="002A2F3A"/>
    <w:rsid w:val="002A76C2"/>
    <w:rsid w:val="002B0264"/>
    <w:rsid w:val="002B041F"/>
    <w:rsid w:val="002B4038"/>
    <w:rsid w:val="002B441D"/>
    <w:rsid w:val="002B4766"/>
    <w:rsid w:val="002B4CC7"/>
    <w:rsid w:val="002C1EFA"/>
    <w:rsid w:val="002C4628"/>
    <w:rsid w:val="002C54CA"/>
    <w:rsid w:val="002C5E7A"/>
    <w:rsid w:val="002D1F40"/>
    <w:rsid w:val="002D36E3"/>
    <w:rsid w:val="002D5A62"/>
    <w:rsid w:val="002D7EC3"/>
    <w:rsid w:val="002E0828"/>
    <w:rsid w:val="002E1AE1"/>
    <w:rsid w:val="002E22AA"/>
    <w:rsid w:val="002E26B8"/>
    <w:rsid w:val="002F5565"/>
    <w:rsid w:val="002F739D"/>
    <w:rsid w:val="0030052F"/>
    <w:rsid w:val="00301CED"/>
    <w:rsid w:val="00302366"/>
    <w:rsid w:val="00302773"/>
    <w:rsid w:val="00303449"/>
    <w:rsid w:val="00306353"/>
    <w:rsid w:val="0030723B"/>
    <w:rsid w:val="0031011B"/>
    <w:rsid w:val="003102B5"/>
    <w:rsid w:val="00310344"/>
    <w:rsid w:val="00310442"/>
    <w:rsid w:val="003104DF"/>
    <w:rsid w:val="00311426"/>
    <w:rsid w:val="00311C06"/>
    <w:rsid w:val="00314A77"/>
    <w:rsid w:val="003158EC"/>
    <w:rsid w:val="00316AFA"/>
    <w:rsid w:val="00316E0C"/>
    <w:rsid w:val="0032326E"/>
    <w:rsid w:val="003271D7"/>
    <w:rsid w:val="00330A66"/>
    <w:rsid w:val="00333C5D"/>
    <w:rsid w:val="003358A7"/>
    <w:rsid w:val="00335BDE"/>
    <w:rsid w:val="00337607"/>
    <w:rsid w:val="00340971"/>
    <w:rsid w:val="00340D7B"/>
    <w:rsid w:val="00342BCB"/>
    <w:rsid w:val="00342E40"/>
    <w:rsid w:val="00343A6D"/>
    <w:rsid w:val="00344D11"/>
    <w:rsid w:val="0034747A"/>
    <w:rsid w:val="00347B2F"/>
    <w:rsid w:val="00350ABB"/>
    <w:rsid w:val="00354A93"/>
    <w:rsid w:val="00354FAC"/>
    <w:rsid w:val="00356A9B"/>
    <w:rsid w:val="00366A19"/>
    <w:rsid w:val="0036764A"/>
    <w:rsid w:val="0036785F"/>
    <w:rsid w:val="00372474"/>
    <w:rsid w:val="00377418"/>
    <w:rsid w:val="00380D49"/>
    <w:rsid w:val="00380E06"/>
    <w:rsid w:val="00381FB0"/>
    <w:rsid w:val="00385E51"/>
    <w:rsid w:val="00386732"/>
    <w:rsid w:val="0039041B"/>
    <w:rsid w:val="003904EE"/>
    <w:rsid w:val="00393150"/>
    <w:rsid w:val="0039420E"/>
    <w:rsid w:val="003A3104"/>
    <w:rsid w:val="003A4223"/>
    <w:rsid w:val="003A6EA2"/>
    <w:rsid w:val="003A746B"/>
    <w:rsid w:val="003A7875"/>
    <w:rsid w:val="003A78EF"/>
    <w:rsid w:val="003B033E"/>
    <w:rsid w:val="003B04C2"/>
    <w:rsid w:val="003B6E94"/>
    <w:rsid w:val="003B7825"/>
    <w:rsid w:val="003C3421"/>
    <w:rsid w:val="003C4121"/>
    <w:rsid w:val="003C4BD0"/>
    <w:rsid w:val="003D4D6F"/>
    <w:rsid w:val="003D5B19"/>
    <w:rsid w:val="003D6E0E"/>
    <w:rsid w:val="003D75B3"/>
    <w:rsid w:val="003E488B"/>
    <w:rsid w:val="003E4CC5"/>
    <w:rsid w:val="003E5A1F"/>
    <w:rsid w:val="003E6514"/>
    <w:rsid w:val="003E6785"/>
    <w:rsid w:val="003F0E9E"/>
    <w:rsid w:val="003F10E3"/>
    <w:rsid w:val="003F233B"/>
    <w:rsid w:val="003F235C"/>
    <w:rsid w:val="003F3F3E"/>
    <w:rsid w:val="003F49FB"/>
    <w:rsid w:val="003F4EC3"/>
    <w:rsid w:val="003F5DB7"/>
    <w:rsid w:val="0040248A"/>
    <w:rsid w:val="004028FA"/>
    <w:rsid w:val="0040375C"/>
    <w:rsid w:val="00404D65"/>
    <w:rsid w:val="0040584D"/>
    <w:rsid w:val="00405AD0"/>
    <w:rsid w:val="0040697B"/>
    <w:rsid w:val="00407828"/>
    <w:rsid w:val="004127EA"/>
    <w:rsid w:val="00414B36"/>
    <w:rsid w:val="00417592"/>
    <w:rsid w:val="004219F7"/>
    <w:rsid w:val="00422444"/>
    <w:rsid w:val="00423AE1"/>
    <w:rsid w:val="00423C23"/>
    <w:rsid w:val="004244C8"/>
    <w:rsid w:val="00424881"/>
    <w:rsid w:val="00424A56"/>
    <w:rsid w:val="00425AB7"/>
    <w:rsid w:val="004271A4"/>
    <w:rsid w:val="00427282"/>
    <w:rsid w:val="004315EF"/>
    <w:rsid w:val="00433B40"/>
    <w:rsid w:val="00433DC0"/>
    <w:rsid w:val="00434341"/>
    <w:rsid w:val="00434645"/>
    <w:rsid w:val="00434C20"/>
    <w:rsid w:val="00435D8E"/>
    <w:rsid w:val="00437564"/>
    <w:rsid w:val="0043759E"/>
    <w:rsid w:val="004409D7"/>
    <w:rsid w:val="004417AD"/>
    <w:rsid w:val="00441D7D"/>
    <w:rsid w:val="004432E1"/>
    <w:rsid w:val="00444025"/>
    <w:rsid w:val="0044419A"/>
    <w:rsid w:val="0044425D"/>
    <w:rsid w:val="00444C83"/>
    <w:rsid w:val="004456FE"/>
    <w:rsid w:val="00450572"/>
    <w:rsid w:val="0045160A"/>
    <w:rsid w:val="00451A38"/>
    <w:rsid w:val="00451C93"/>
    <w:rsid w:val="00452AB6"/>
    <w:rsid w:val="00453AF4"/>
    <w:rsid w:val="004554A8"/>
    <w:rsid w:val="00457B9B"/>
    <w:rsid w:val="00457ED0"/>
    <w:rsid w:val="004610D6"/>
    <w:rsid w:val="004618E3"/>
    <w:rsid w:val="00462D7C"/>
    <w:rsid w:val="004634D0"/>
    <w:rsid w:val="00465253"/>
    <w:rsid w:val="00466509"/>
    <w:rsid w:val="0046740D"/>
    <w:rsid w:val="00467A88"/>
    <w:rsid w:val="0047009A"/>
    <w:rsid w:val="0047051A"/>
    <w:rsid w:val="00472F21"/>
    <w:rsid w:val="004741DB"/>
    <w:rsid w:val="004746F0"/>
    <w:rsid w:val="00477047"/>
    <w:rsid w:val="00480B71"/>
    <w:rsid w:val="00481A6E"/>
    <w:rsid w:val="00481D80"/>
    <w:rsid w:val="00483F60"/>
    <w:rsid w:val="00485D17"/>
    <w:rsid w:val="00490C6F"/>
    <w:rsid w:val="004910ED"/>
    <w:rsid w:val="004911DD"/>
    <w:rsid w:val="004918B8"/>
    <w:rsid w:val="00495946"/>
    <w:rsid w:val="00495D0F"/>
    <w:rsid w:val="00497BB1"/>
    <w:rsid w:val="004A02E2"/>
    <w:rsid w:val="004A1D10"/>
    <w:rsid w:val="004A3D7E"/>
    <w:rsid w:val="004A4954"/>
    <w:rsid w:val="004A4B90"/>
    <w:rsid w:val="004A564A"/>
    <w:rsid w:val="004A573F"/>
    <w:rsid w:val="004B2924"/>
    <w:rsid w:val="004B3555"/>
    <w:rsid w:val="004B3BA3"/>
    <w:rsid w:val="004B4301"/>
    <w:rsid w:val="004B548E"/>
    <w:rsid w:val="004C144A"/>
    <w:rsid w:val="004C32CF"/>
    <w:rsid w:val="004C4CDE"/>
    <w:rsid w:val="004C6D99"/>
    <w:rsid w:val="004C71CA"/>
    <w:rsid w:val="004D18E9"/>
    <w:rsid w:val="004D1BBC"/>
    <w:rsid w:val="004D2ED2"/>
    <w:rsid w:val="004D3EBA"/>
    <w:rsid w:val="004D604E"/>
    <w:rsid w:val="004D69D1"/>
    <w:rsid w:val="004E3399"/>
    <w:rsid w:val="004E48E7"/>
    <w:rsid w:val="004E689C"/>
    <w:rsid w:val="004F185E"/>
    <w:rsid w:val="004F1A14"/>
    <w:rsid w:val="004F2200"/>
    <w:rsid w:val="004F3AA7"/>
    <w:rsid w:val="004F3D85"/>
    <w:rsid w:val="00502803"/>
    <w:rsid w:val="005028C6"/>
    <w:rsid w:val="005061E0"/>
    <w:rsid w:val="00506224"/>
    <w:rsid w:val="00511B3A"/>
    <w:rsid w:val="00512DDD"/>
    <w:rsid w:val="005176CB"/>
    <w:rsid w:val="0051778E"/>
    <w:rsid w:val="005228E0"/>
    <w:rsid w:val="0052455D"/>
    <w:rsid w:val="005247A6"/>
    <w:rsid w:val="0052726C"/>
    <w:rsid w:val="00530E8A"/>
    <w:rsid w:val="00532E71"/>
    <w:rsid w:val="00536021"/>
    <w:rsid w:val="0053643D"/>
    <w:rsid w:val="00537C27"/>
    <w:rsid w:val="00541CC3"/>
    <w:rsid w:val="00546FE0"/>
    <w:rsid w:val="00547449"/>
    <w:rsid w:val="00552436"/>
    <w:rsid w:val="005526CB"/>
    <w:rsid w:val="005553CF"/>
    <w:rsid w:val="005557D9"/>
    <w:rsid w:val="005617C9"/>
    <w:rsid w:val="00561F5E"/>
    <w:rsid w:val="00562329"/>
    <w:rsid w:val="00562C94"/>
    <w:rsid w:val="005661D0"/>
    <w:rsid w:val="0056790C"/>
    <w:rsid w:val="00570FF7"/>
    <w:rsid w:val="00571430"/>
    <w:rsid w:val="0057482A"/>
    <w:rsid w:val="00576270"/>
    <w:rsid w:val="00577AF1"/>
    <w:rsid w:val="005812B3"/>
    <w:rsid w:val="00585768"/>
    <w:rsid w:val="00585E59"/>
    <w:rsid w:val="00591C5F"/>
    <w:rsid w:val="005933E2"/>
    <w:rsid w:val="00593530"/>
    <w:rsid w:val="00597117"/>
    <w:rsid w:val="005A0953"/>
    <w:rsid w:val="005A21C1"/>
    <w:rsid w:val="005A4A77"/>
    <w:rsid w:val="005A5F6B"/>
    <w:rsid w:val="005A7962"/>
    <w:rsid w:val="005B0EC8"/>
    <w:rsid w:val="005B1381"/>
    <w:rsid w:val="005B1F68"/>
    <w:rsid w:val="005B552F"/>
    <w:rsid w:val="005B5E5C"/>
    <w:rsid w:val="005C1682"/>
    <w:rsid w:val="005C2316"/>
    <w:rsid w:val="005C5551"/>
    <w:rsid w:val="005D4A9E"/>
    <w:rsid w:val="005E130B"/>
    <w:rsid w:val="005E1679"/>
    <w:rsid w:val="005E308D"/>
    <w:rsid w:val="005E326E"/>
    <w:rsid w:val="005E47BF"/>
    <w:rsid w:val="005E4C41"/>
    <w:rsid w:val="005E51D1"/>
    <w:rsid w:val="005E563A"/>
    <w:rsid w:val="005E5931"/>
    <w:rsid w:val="005E5968"/>
    <w:rsid w:val="005E73CE"/>
    <w:rsid w:val="005F1B7F"/>
    <w:rsid w:val="005F2269"/>
    <w:rsid w:val="005F5E7A"/>
    <w:rsid w:val="00600E55"/>
    <w:rsid w:val="00601749"/>
    <w:rsid w:val="0060281B"/>
    <w:rsid w:val="0060326D"/>
    <w:rsid w:val="006039A9"/>
    <w:rsid w:val="00604039"/>
    <w:rsid w:val="00605492"/>
    <w:rsid w:val="00606876"/>
    <w:rsid w:val="00606F9A"/>
    <w:rsid w:val="00607207"/>
    <w:rsid w:val="006072A1"/>
    <w:rsid w:val="00614B5A"/>
    <w:rsid w:val="00614B7B"/>
    <w:rsid w:val="00614EA0"/>
    <w:rsid w:val="00614F59"/>
    <w:rsid w:val="00615A4E"/>
    <w:rsid w:val="00616598"/>
    <w:rsid w:val="006206C7"/>
    <w:rsid w:val="006208C0"/>
    <w:rsid w:val="00621722"/>
    <w:rsid w:val="00621FAA"/>
    <w:rsid w:val="00624117"/>
    <w:rsid w:val="006314A3"/>
    <w:rsid w:val="00631FB0"/>
    <w:rsid w:val="00632823"/>
    <w:rsid w:val="00634F6E"/>
    <w:rsid w:val="00635137"/>
    <w:rsid w:val="0063642E"/>
    <w:rsid w:val="0063701A"/>
    <w:rsid w:val="00641244"/>
    <w:rsid w:val="006416C4"/>
    <w:rsid w:val="0064293F"/>
    <w:rsid w:val="00645A49"/>
    <w:rsid w:val="0064707A"/>
    <w:rsid w:val="006473CB"/>
    <w:rsid w:val="006506F3"/>
    <w:rsid w:val="00653615"/>
    <w:rsid w:val="00655A07"/>
    <w:rsid w:val="00655B1E"/>
    <w:rsid w:val="00656467"/>
    <w:rsid w:val="0065788A"/>
    <w:rsid w:val="00657E58"/>
    <w:rsid w:val="00662322"/>
    <w:rsid w:val="0066267B"/>
    <w:rsid w:val="006661F4"/>
    <w:rsid w:val="00667C85"/>
    <w:rsid w:val="00667C8E"/>
    <w:rsid w:val="00667E4A"/>
    <w:rsid w:val="00675266"/>
    <w:rsid w:val="00676BC9"/>
    <w:rsid w:val="00676E33"/>
    <w:rsid w:val="00677546"/>
    <w:rsid w:val="006776E7"/>
    <w:rsid w:val="006810B5"/>
    <w:rsid w:val="00682F41"/>
    <w:rsid w:val="006835A8"/>
    <w:rsid w:val="00684352"/>
    <w:rsid w:val="00686748"/>
    <w:rsid w:val="006945E9"/>
    <w:rsid w:val="00694AF9"/>
    <w:rsid w:val="006A12B6"/>
    <w:rsid w:val="006A143E"/>
    <w:rsid w:val="006A2FEB"/>
    <w:rsid w:val="006A3C4E"/>
    <w:rsid w:val="006A4E64"/>
    <w:rsid w:val="006A5424"/>
    <w:rsid w:val="006A551E"/>
    <w:rsid w:val="006A6EA9"/>
    <w:rsid w:val="006A6F42"/>
    <w:rsid w:val="006A702A"/>
    <w:rsid w:val="006A79D7"/>
    <w:rsid w:val="006A7A45"/>
    <w:rsid w:val="006A7B2B"/>
    <w:rsid w:val="006B14EE"/>
    <w:rsid w:val="006B18AF"/>
    <w:rsid w:val="006B1BE9"/>
    <w:rsid w:val="006B1D28"/>
    <w:rsid w:val="006B32DE"/>
    <w:rsid w:val="006B43F8"/>
    <w:rsid w:val="006B5B11"/>
    <w:rsid w:val="006B7EA0"/>
    <w:rsid w:val="006C0EA8"/>
    <w:rsid w:val="006C315B"/>
    <w:rsid w:val="006D0D09"/>
    <w:rsid w:val="006D0E20"/>
    <w:rsid w:val="006D230D"/>
    <w:rsid w:val="006D60EF"/>
    <w:rsid w:val="006D7182"/>
    <w:rsid w:val="006E1107"/>
    <w:rsid w:val="006E1209"/>
    <w:rsid w:val="006E154A"/>
    <w:rsid w:val="006E2422"/>
    <w:rsid w:val="006E3FE6"/>
    <w:rsid w:val="006E40E1"/>
    <w:rsid w:val="006E57C2"/>
    <w:rsid w:val="006F1501"/>
    <w:rsid w:val="006F197D"/>
    <w:rsid w:val="006F3E03"/>
    <w:rsid w:val="006F4E65"/>
    <w:rsid w:val="006F650E"/>
    <w:rsid w:val="00700E8D"/>
    <w:rsid w:val="007013F2"/>
    <w:rsid w:val="0070285B"/>
    <w:rsid w:val="00702E3E"/>
    <w:rsid w:val="0070347D"/>
    <w:rsid w:val="00703B7B"/>
    <w:rsid w:val="00703E3E"/>
    <w:rsid w:val="007120FE"/>
    <w:rsid w:val="00712720"/>
    <w:rsid w:val="00712E61"/>
    <w:rsid w:val="00714073"/>
    <w:rsid w:val="007145DB"/>
    <w:rsid w:val="0071480F"/>
    <w:rsid w:val="00720A51"/>
    <w:rsid w:val="00720BBC"/>
    <w:rsid w:val="00725705"/>
    <w:rsid w:val="007302BA"/>
    <w:rsid w:val="007364D4"/>
    <w:rsid w:val="007366F6"/>
    <w:rsid w:val="007473E3"/>
    <w:rsid w:val="007549F8"/>
    <w:rsid w:val="00755B79"/>
    <w:rsid w:val="00755F48"/>
    <w:rsid w:val="0075778F"/>
    <w:rsid w:val="00761EA4"/>
    <w:rsid w:val="00762026"/>
    <w:rsid w:val="00762A47"/>
    <w:rsid w:val="00763AA4"/>
    <w:rsid w:val="00764387"/>
    <w:rsid w:val="00764D87"/>
    <w:rsid w:val="0076678E"/>
    <w:rsid w:val="0077089F"/>
    <w:rsid w:val="00770F36"/>
    <w:rsid w:val="007718D3"/>
    <w:rsid w:val="00772A1C"/>
    <w:rsid w:val="00773B79"/>
    <w:rsid w:val="00774704"/>
    <w:rsid w:val="0077598A"/>
    <w:rsid w:val="007761DF"/>
    <w:rsid w:val="00776EAA"/>
    <w:rsid w:val="00777421"/>
    <w:rsid w:val="0078218A"/>
    <w:rsid w:val="007828FF"/>
    <w:rsid w:val="00785286"/>
    <w:rsid w:val="007903C7"/>
    <w:rsid w:val="007919F2"/>
    <w:rsid w:val="00792552"/>
    <w:rsid w:val="007A0C09"/>
    <w:rsid w:val="007A1FAB"/>
    <w:rsid w:val="007A2820"/>
    <w:rsid w:val="007A4DA8"/>
    <w:rsid w:val="007A5EEE"/>
    <w:rsid w:val="007A6B82"/>
    <w:rsid w:val="007A7E53"/>
    <w:rsid w:val="007B06D2"/>
    <w:rsid w:val="007B27F4"/>
    <w:rsid w:val="007B4432"/>
    <w:rsid w:val="007B4A0E"/>
    <w:rsid w:val="007B6D6C"/>
    <w:rsid w:val="007B7204"/>
    <w:rsid w:val="007C01F4"/>
    <w:rsid w:val="007C13B0"/>
    <w:rsid w:val="007C59E4"/>
    <w:rsid w:val="007C6CFC"/>
    <w:rsid w:val="007D1A5F"/>
    <w:rsid w:val="007D1C19"/>
    <w:rsid w:val="007D1D68"/>
    <w:rsid w:val="007D33B5"/>
    <w:rsid w:val="007D40C0"/>
    <w:rsid w:val="007D5A82"/>
    <w:rsid w:val="007D6474"/>
    <w:rsid w:val="007E1019"/>
    <w:rsid w:val="007E137C"/>
    <w:rsid w:val="007E1D26"/>
    <w:rsid w:val="007E358B"/>
    <w:rsid w:val="007E58FE"/>
    <w:rsid w:val="007E621F"/>
    <w:rsid w:val="007E6ADD"/>
    <w:rsid w:val="007E7941"/>
    <w:rsid w:val="007F0A9E"/>
    <w:rsid w:val="007F2E70"/>
    <w:rsid w:val="007F59ED"/>
    <w:rsid w:val="00811194"/>
    <w:rsid w:val="008127DC"/>
    <w:rsid w:val="008131B9"/>
    <w:rsid w:val="00815938"/>
    <w:rsid w:val="0081604F"/>
    <w:rsid w:val="00816D60"/>
    <w:rsid w:val="008222B5"/>
    <w:rsid w:val="008236E1"/>
    <w:rsid w:val="00826D31"/>
    <w:rsid w:val="00827D9B"/>
    <w:rsid w:val="0083045E"/>
    <w:rsid w:val="00833D1E"/>
    <w:rsid w:val="008358BC"/>
    <w:rsid w:val="00836936"/>
    <w:rsid w:val="00837540"/>
    <w:rsid w:val="008377CF"/>
    <w:rsid w:val="00841AAB"/>
    <w:rsid w:val="00842CB9"/>
    <w:rsid w:val="00843A2F"/>
    <w:rsid w:val="008450AC"/>
    <w:rsid w:val="00850F99"/>
    <w:rsid w:val="0085106B"/>
    <w:rsid w:val="00852486"/>
    <w:rsid w:val="0085365F"/>
    <w:rsid w:val="0085373C"/>
    <w:rsid w:val="00853BD0"/>
    <w:rsid w:val="00853D7E"/>
    <w:rsid w:val="00854564"/>
    <w:rsid w:val="00855E9E"/>
    <w:rsid w:val="00862557"/>
    <w:rsid w:val="008634B8"/>
    <w:rsid w:val="00863906"/>
    <w:rsid w:val="00864AFD"/>
    <w:rsid w:val="00864D70"/>
    <w:rsid w:val="00864F58"/>
    <w:rsid w:val="0086528A"/>
    <w:rsid w:val="00866654"/>
    <w:rsid w:val="008706F5"/>
    <w:rsid w:val="008718F8"/>
    <w:rsid w:val="008728D9"/>
    <w:rsid w:val="00872A7E"/>
    <w:rsid w:val="0087488D"/>
    <w:rsid w:val="008759CE"/>
    <w:rsid w:val="0087725A"/>
    <w:rsid w:val="00880C85"/>
    <w:rsid w:val="008815A0"/>
    <w:rsid w:val="00881E18"/>
    <w:rsid w:val="00883B48"/>
    <w:rsid w:val="00884E23"/>
    <w:rsid w:val="0088689C"/>
    <w:rsid w:val="0088771E"/>
    <w:rsid w:val="00893CBA"/>
    <w:rsid w:val="00895BDE"/>
    <w:rsid w:val="00897F9A"/>
    <w:rsid w:val="008A03C2"/>
    <w:rsid w:val="008A29CA"/>
    <w:rsid w:val="008A367B"/>
    <w:rsid w:val="008A41A6"/>
    <w:rsid w:val="008A494C"/>
    <w:rsid w:val="008A4D71"/>
    <w:rsid w:val="008A6DF9"/>
    <w:rsid w:val="008B13DC"/>
    <w:rsid w:val="008B1D01"/>
    <w:rsid w:val="008B2180"/>
    <w:rsid w:val="008B2D8B"/>
    <w:rsid w:val="008B3444"/>
    <w:rsid w:val="008B3C3F"/>
    <w:rsid w:val="008B79AD"/>
    <w:rsid w:val="008B79B7"/>
    <w:rsid w:val="008B7DE3"/>
    <w:rsid w:val="008B7F17"/>
    <w:rsid w:val="008C138C"/>
    <w:rsid w:val="008C3B23"/>
    <w:rsid w:val="008C5102"/>
    <w:rsid w:val="008D0687"/>
    <w:rsid w:val="008D0BF0"/>
    <w:rsid w:val="008D38A9"/>
    <w:rsid w:val="008D3F7D"/>
    <w:rsid w:val="008D5EAC"/>
    <w:rsid w:val="008E09E8"/>
    <w:rsid w:val="008E13B7"/>
    <w:rsid w:val="008E32BC"/>
    <w:rsid w:val="008E3E9A"/>
    <w:rsid w:val="008E3FF5"/>
    <w:rsid w:val="008E4CBB"/>
    <w:rsid w:val="008E67F9"/>
    <w:rsid w:val="008E77DE"/>
    <w:rsid w:val="008F1535"/>
    <w:rsid w:val="008F3A56"/>
    <w:rsid w:val="008F7B96"/>
    <w:rsid w:val="008F7DF2"/>
    <w:rsid w:val="00903954"/>
    <w:rsid w:val="00905B4D"/>
    <w:rsid w:val="00905C46"/>
    <w:rsid w:val="0090738A"/>
    <w:rsid w:val="009139ED"/>
    <w:rsid w:val="00914860"/>
    <w:rsid w:val="009205BC"/>
    <w:rsid w:val="00924010"/>
    <w:rsid w:val="00925871"/>
    <w:rsid w:val="00926B2D"/>
    <w:rsid w:val="00926D9E"/>
    <w:rsid w:val="00927169"/>
    <w:rsid w:val="0093011F"/>
    <w:rsid w:val="009301B5"/>
    <w:rsid w:val="00932431"/>
    <w:rsid w:val="00932C6F"/>
    <w:rsid w:val="00934EAB"/>
    <w:rsid w:val="0093623E"/>
    <w:rsid w:val="009372A4"/>
    <w:rsid w:val="00937B45"/>
    <w:rsid w:val="00940620"/>
    <w:rsid w:val="0094306F"/>
    <w:rsid w:val="0094439B"/>
    <w:rsid w:val="009456A0"/>
    <w:rsid w:val="0094629B"/>
    <w:rsid w:val="00947C51"/>
    <w:rsid w:val="00952D11"/>
    <w:rsid w:val="00953BAD"/>
    <w:rsid w:val="009546A8"/>
    <w:rsid w:val="00957AE6"/>
    <w:rsid w:val="009605DB"/>
    <w:rsid w:val="0096484D"/>
    <w:rsid w:val="0096780B"/>
    <w:rsid w:val="009706BC"/>
    <w:rsid w:val="00971DDD"/>
    <w:rsid w:val="00975283"/>
    <w:rsid w:val="0098107F"/>
    <w:rsid w:val="00981770"/>
    <w:rsid w:val="00981E2E"/>
    <w:rsid w:val="00981FE0"/>
    <w:rsid w:val="009825CA"/>
    <w:rsid w:val="00982E0F"/>
    <w:rsid w:val="009856C3"/>
    <w:rsid w:val="00985834"/>
    <w:rsid w:val="00985AF0"/>
    <w:rsid w:val="009864B9"/>
    <w:rsid w:val="009927C0"/>
    <w:rsid w:val="00993984"/>
    <w:rsid w:val="00994F1B"/>
    <w:rsid w:val="009968E5"/>
    <w:rsid w:val="009A21A4"/>
    <w:rsid w:val="009A2420"/>
    <w:rsid w:val="009A331D"/>
    <w:rsid w:val="009A60CD"/>
    <w:rsid w:val="009B00D9"/>
    <w:rsid w:val="009B13A6"/>
    <w:rsid w:val="009B22DD"/>
    <w:rsid w:val="009B40E2"/>
    <w:rsid w:val="009B56B3"/>
    <w:rsid w:val="009B6905"/>
    <w:rsid w:val="009B6F0C"/>
    <w:rsid w:val="009C02D9"/>
    <w:rsid w:val="009C0DDC"/>
    <w:rsid w:val="009C0ECF"/>
    <w:rsid w:val="009C3461"/>
    <w:rsid w:val="009C509A"/>
    <w:rsid w:val="009C62C8"/>
    <w:rsid w:val="009C6790"/>
    <w:rsid w:val="009C7256"/>
    <w:rsid w:val="009D1CAA"/>
    <w:rsid w:val="009D6F82"/>
    <w:rsid w:val="009E34DA"/>
    <w:rsid w:val="009E369A"/>
    <w:rsid w:val="009E54D4"/>
    <w:rsid w:val="009E58B9"/>
    <w:rsid w:val="009F19DB"/>
    <w:rsid w:val="009F1DC5"/>
    <w:rsid w:val="009F493B"/>
    <w:rsid w:val="009F5D04"/>
    <w:rsid w:val="009F66D1"/>
    <w:rsid w:val="009F7527"/>
    <w:rsid w:val="00A01177"/>
    <w:rsid w:val="00A03CD0"/>
    <w:rsid w:val="00A1167E"/>
    <w:rsid w:val="00A11DA6"/>
    <w:rsid w:val="00A120EC"/>
    <w:rsid w:val="00A127B8"/>
    <w:rsid w:val="00A13F65"/>
    <w:rsid w:val="00A17437"/>
    <w:rsid w:val="00A17A84"/>
    <w:rsid w:val="00A202E4"/>
    <w:rsid w:val="00A210A5"/>
    <w:rsid w:val="00A23EC5"/>
    <w:rsid w:val="00A23ED0"/>
    <w:rsid w:val="00A24559"/>
    <w:rsid w:val="00A2609C"/>
    <w:rsid w:val="00A273D9"/>
    <w:rsid w:val="00A31FCD"/>
    <w:rsid w:val="00A3425A"/>
    <w:rsid w:val="00A34A1B"/>
    <w:rsid w:val="00A34E3D"/>
    <w:rsid w:val="00A4226B"/>
    <w:rsid w:val="00A4394A"/>
    <w:rsid w:val="00A44C91"/>
    <w:rsid w:val="00A451B3"/>
    <w:rsid w:val="00A47A92"/>
    <w:rsid w:val="00A51121"/>
    <w:rsid w:val="00A52C65"/>
    <w:rsid w:val="00A5368F"/>
    <w:rsid w:val="00A555E1"/>
    <w:rsid w:val="00A567BC"/>
    <w:rsid w:val="00A579EE"/>
    <w:rsid w:val="00A6106C"/>
    <w:rsid w:val="00A62B1E"/>
    <w:rsid w:val="00A72B14"/>
    <w:rsid w:val="00A803B9"/>
    <w:rsid w:val="00A80EE6"/>
    <w:rsid w:val="00A81DA2"/>
    <w:rsid w:val="00A82334"/>
    <w:rsid w:val="00A83859"/>
    <w:rsid w:val="00A83AE8"/>
    <w:rsid w:val="00A84D84"/>
    <w:rsid w:val="00A85A4B"/>
    <w:rsid w:val="00A90BEB"/>
    <w:rsid w:val="00A94085"/>
    <w:rsid w:val="00A94783"/>
    <w:rsid w:val="00A94DE1"/>
    <w:rsid w:val="00A95519"/>
    <w:rsid w:val="00A95CAB"/>
    <w:rsid w:val="00A96AB3"/>
    <w:rsid w:val="00A96E7F"/>
    <w:rsid w:val="00AA0571"/>
    <w:rsid w:val="00AA0817"/>
    <w:rsid w:val="00AA3D01"/>
    <w:rsid w:val="00AA4A05"/>
    <w:rsid w:val="00AA5954"/>
    <w:rsid w:val="00AA61EF"/>
    <w:rsid w:val="00AB1633"/>
    <w:rsid w:val="00AB38CB"/>
    <w:rsid w:val="00AB39C3"/>
    <w:rsid w:val="00AB4E64"/>
    <w:rsid w:val="00AB6250"/>
    <w:rsid w:val="00AC0EBB"/>
    <w:rsid w:val="00AC1227"/>
    <w:rsid w:val="00AC1661"/>
    <w:rsid w:val="00AC4EC0"/>
    <w:rsid w:val="00AC51AC"/>
    <w:rsid w:val="00AC6015"/>
    <w:rsid w:val="00AC6841"/>
    <w:rsid w:val="00AC6FF3"/>
    <w:rsid w:val="00AD04D6"/>
    <w:rsid w:val="00AD0DF3"/>
    <w:rsid w:val="00AD2A65"/>
    <w:rsid w:val="00AD36E4"/>
    <w:rsid w:val="00AD3E31"/>
    <w:rsid w:val="00AD448A"/>
    <w:rsid w:val="00AD73CE"/>
    <w:rsid w:val="00AE062A"/>
    <w:rsid w:val="00AE14AD"/>
    <w:rsid w:val="00AF0571"/>
    <w:rsid w:val="00AF1C55"/>
    <w:rsid w:val="00AF3911"/>
    <w:rsid w:val="00AF562B"/>
    <w:rsid w:val="00B0031E"/>
    <w:rsid w:val="00B00C85"/>
    <w:rsid w:val="00B01F8D"/>
    <w:rsid w:val="00B05075"/>
    <w:rsid w:val="00B05ED2"/>
    <w:rsid w:val="00B06A7D"/>
    <w:rsid w:val="00B10D63"/>
    <w:rsid w:val="00B11D64"/>
    <w:rsid w:val="00B13819"/>
    <w:rsid w:val="00B1491E"/>
    <w:rsid w:val="00B15C4C"/>
    <w:rsid w:val="00B15FDB"/>
    <w:rsid w:val="00B168E5"/>
    <w:rsid w:val="00B20458"/>
    <w:rsid w:val="00B21A55"/>
    <w:rsid w:val="00B21B92"/>
    <w:rsid w:val="00B229AE"/>
    <w:rsid w:val="00B22BB5"/>
    <w:rsid w:val="00B22D7E"/>
    <w:rsid w:val="00B26E2B"/>
    <w:rsid w:val="00B27BCB"/>
    <w:rsid w:val="00B318F6"/>
    <w:rsid w:val="00B3329B"/>
    <w:rsid w:val="00B36DEE"/>
    <w:rsid w:val="00B40943"/>
    <w:rsid w:val="00B4136B"/>
    <w:rsid w:val="00B413A2"/>
    <w:rsid w:val="00B43161"/>
    <w:rsid w:val="00B4352E"/>
    <w:rsid w:val="00B4383E"/>
    <w:rsid w:val="00B448B4"/>
    <w:rsid w:val="00B45D32"/>
    <w:rsid w:val="00B47C46"/>
    <w:rsid w:val="00B47CB0"/>
    <w:rsid w:val="00B513DD"/>
    <w:rsid w:val="00B52556"/>
    <w:rsid w:val="00B542EF"/>
    <w:rsid w:val="00B576CB"/>
    <w:rsid w:val="00B57F0A"/>
    <w:rsid w:val="00B62616"/>
    <w:rsid w:val="00B62F5B"/>
    <w:rsid w:val="00B66FD1"/>
    <w:rsid w:val="00B67917"/>
    <w:rsid w:val="00B70B3C"/>
    <w:rsid w:val="00B72261"/>
    <w:rsid w:val="00B7552D"/>
    <w:rsid w:val="00B76F44"/>
    <w:rsid w:val="00B77499"/>
    <w:rsid w:val="00B800E6"/>
    <w:rsid w:val="00B807C0"/>
    <w:rsid w:val="00B80B03"/>
    <w:rsid w:val="00B841D1"/>
    <w:rsid w:val="00B87A3A"/>
    <w:rsid w:val="00B91B45"/>
    <w:rsid w:val="00B92CBD"/>
    <w:rsid w:val="00B93A11"/>
    <w:rsid w:val="00B94973"/>
    <w:rsid w:val="00B9535E"/>
    <w:rsid w:val="00B95A3A"/>
    <w:rsid w:val="00B95C2D"/>
    <w:rsid w:val="00B96385"/>
    <w:rsid w:val="00B965AC"/>
    <w:rsid w:val="00BA046A"/>
    <w:rsid w:val="00BA4073"/>
    <w:rsid w:val="00BA5E07"/>
    <w:rsid w:val="00BB263C"/>
    <w:rsid w:val="00BB38BC"/>
    <w:rsid w:val="00BB4F12"/>
    <w:rsid w:val="00BB7955"/>
    <w:rsid w:val="00BC0300"/>
    <w:rsid w:val="00BC443C"/>
    <w:rsid w:val="00BC566F"/>
    <w:rsid w:val="00BD2337"/>
    <w:rsid w:val="00BD35B7"/>
    <w:rsid w:val="00BD4018"/>
    <w:rsid w:val="00BE0BE9"/>
    <w:rsid w:val="00BE160D"/>
    <w:rsid w:val="00BE2848"/>
    <w:rsid w:val="00BE34FF"/>
    <w:rsid w:val="00BE61A6"/>
    <w:rsid w:val="00BE6F17"/>
    <w:rsid w:val="00BE7E91"/>
    <w:rsid w:val="00BE7F7C"/>
    <w:rsid w:val="00BF0663"/>
    <w:rsid w:val="00BF18FA"/>
    <w:rsid w:val="00BF5259"/>
    <w:rsid w:val="00BF7B09"/>
    <w:rsid w:val="00C0748D"/>
    <w:rsid w:val="00C1072A"/>
    <w:rsid w:val="00C10E69"/>
    <w:rsid w:val="00C14942"/>
    <w:rsid w:val="00C14BB7"/>
    <w:rsid w:val="00C151F3"/>
    <w:rsid w:val="00C22CC1"/>
    <w:rsid w:val="00C23158"/>
    <w:rsid w:val="00C251B0"/>
    <w:rsid w:val="00C312AD"/>
    <w:rsid w:val="00C330E6"/>
    <w:rsid w:val="00C35DE2"/>
    <w:rsid w:val="00C37008"/>
    <w:rsid w:val="00C40A5B"/>
    <w:rsid w:val="00C415C7"/>
    <w:rsid w:val="00C432C4"/>
    <w:rsid w:val="00C45387"/>
    <w:rsid w:val="00C50854"/>
    <w:rsid w:val="00C52137"/>
    <w:rsid w:val="00C52AC6"/>
    <w:rsid w:val="00C53642"/>
    <w:rsid w:val="00C537D9"/>
    <w:rsid w:val="00C53EC2"/>
    <w:rsid w:val="00C64205"/>
    <w:rsid w:val="00C642BD"/>
    <w:rsid w:val="00C64E28"/>
    <w:rsid w:val="00C64FF8"/>
    <w:rsid w:val="00C666D0"/>
    <w:rsid w:val="00C71D2E"/>
    <w:rsid w:val="00C71EC8"/>
    <w:rsid w:val="00C727B1"/>
    <w:rsid w:val="00C73869"/>
    <w:rsid w:val="00C7497B"/>
    <w:rsid w:val="00C77091"/>
    <w:rsid w:val="00C86DEF"/>
    <w:rsid w:val="00C900D9"/>
    <w:rsid w:val="00C9473B"/>
    <w:rsid w:val="00C94C5C"/>
    <w:rsid w:val="00C94CD0"/>
    <w:rsid w:val="00C9502A"/>
    <w:rsid w:val="00C9569B"/>
    <w:rsid w:val="00C9589A"/>
    <w:rsid w:val="00C96289"/>
    <w:rsid w:val="00CA6099"/>
    <w:rsid w:val="00CA77F2"/>
    <w:rsid w:val="00CA783B"/>
    <w:rsid w:val="00CA786B"/>
    <w:rsid w:val="00CB1311"/>
    <w:rsid w:val="00CB1A5D"/>
    <w:rsid w:val="00CB1EC0"/>
    <w:rsid w:val="00CB3933"/>
    <w:rsid w:val="00CB41B5"/>
    <w:rsid w:val="00CB63B3"/>
    <w:rsid w:val="00CB6B87"/>
    <w:rsid w:val="00CB713D"/>
    <w:rsid w:val="00CB73E0"/>
    <w:rsid w:val="00CB7DCC"/>
    <w:rsid w:val="00CC3773"/>
    <w:rsid w:val="00CC72E7"/>
    <w:rsid w:val="00CC7DCF"/>
    <w:rsid w:val="00CD11DF"/>
    <w:rsid w:val="00CD3071"/>
    <w:rsid w:val="00CD35CA"/>
    <w:rsid w:val="00CD58E2"/>
    <w:rsid w:val="00CD6C3C"/>
    <w:rsid w:val="00CD7C74"/>
    <w:rsid w:val="00CE1291"/>
    <w:rsid w:val="00CE2030"/>
    <w:rsid w:val="00CE211F"/>
    <w:rsid w:val="00CE5BFE"/>
    <w:rsid w:val="00CF0699"/>
    <w:rsid w:val="00CF0949"/>
    <w:rsid w:val="00CF2889"/>
    <w:rsid w:val="00CF2F11"/>
    <w:rsid w:val="00CF40DF"/>
    <w:rsid w:val="00CF6163"/>
    <w:rsid w:val="00CF6D45"/>
    <w:rsid w:val="00CF7507"/>
    <w:rsid w:val="00CF7954"/>
    <w:rsid w:val="00D004D1"/>
    <w:rsid w:val="00D00DAB"/>
    <w:rsid w:val="00D0247D"/>
    <w:rsid w:val="00D07255"/>
    <w:rsid w:val="00D11DEA"/>
    <w:rsid w:val="00D17D43"/>
    <w:rsid w:val="00D224E5"/>
    <w:rsid w:val="00D256B0"/>
    <w:rsid w:val="00D26155"/>
    <w:rsid w:val="00D2714B"/>
    <w:rsid w:val="00D279D0"/>
    <w:rsid w:val="00D30A7C"/>
    <w:rsid w:val="00D33BFC"/>
    <w:rsid w:val="00D340D8"/>
    <w:rsid w:val="00D354D1"/>
    <w:rsid w:val="00D3791C"/>
    <w:rsid w:val="00D37D87"/>
    <w:rsid w:val="00D42FEB"/>
    <w:rsid w:val="00D430D7"/>
    <w:rsid w:val="00D43458"/>
    <w:rsid w:val="00D43B8A"/>
    <w:rsid w:val="00D46903"/>
    <w:rsid w:val="00D46B19"/>
    <w:rsid w:val="00D47EF0"/>
    <w:rsid w:val="00D50BA7"/>
    <w:rsid w:val="00D5199D"/>
    <w:rsid w:val="00D54E06"/>
    <w:rsid w:val="00D55396"/>
    <w:rsid w:val="00D5611D"/>
    <w:rsid w:val="00D56BDF"/>
    <w:rsid w:val="00D57AC9"/>
    <w:rsid w:val="00D62ADA"/>
    <w:rsid w:val="00D63D7F"/>
    <w:rsid w:val="00D64B66"/>
    <w:rsid w:val="00D659E2"/>
    <w:rsid w:val="00D65BFD"/>
    <w:rsid w:val="00D71DFF"/>
    <w:rsid w:val="00D72264"/>
    <w:rsid w:val="00D759EF"/>
    <w:rsid w:val="00D814F1"/>
    <w:rsid w:val="00D81C8C"/>
    <w:rsid w:val="00D82648"/>
    <w:rsid w:val="00D82FD6"/>
    <w:rsid w:val="00D8442E"/>
    <w:rsid w:val="00D84607"/>
    <w:rsid w:val="00D84846"/>
    <w:rsid w:val="00D87934"/>
    <w:rsid w:val="00D90788"/>
    <w:rsid w:val="00D914DC"/>
    <w:rsid w:val="00D930FB"/>
    <w:rsid w:val="00D94AA9"/>
    <w:rsid w:val="00D96849"/>
    <w:rsid w:val="00D97F21"/>
    <w:rsid w:val="00DA0878"/>
    <w:rsid w:val="00DA40F7"/>
    <w:rsid w:val="00DA47EE"/>
    <w:rsid w:val="00DA4F21"/>
    <w:rsid w:val="00DA5C1D"/>
    <w:rsid w:val="00DA62E5"/>
    <w:rsid w:val="00DB0B46"/>
    <w:rsid w:val="00DB131D"/>
    <w:rsid w:val="00DB207D"/>
    <w:rsid w:val="00DB3684"/>
    <w:rsid w:val="00DB3A84"/>
    <w:rsid w:val="00DB44EB"/>
    <w:rsid w:val="00DB64CE"/>
    <w:rsid w:val="00DC01B5"/>
    <w:rsid w:val="00DC06B1"/>
    <w:rsid w:val="00DC0B27"/>
    <w:rsid w:val="00DC19B8"/>
    <w:rsid w:val="00DC4AAC"/>
    <w:rsid w:val="00DC5033"/>
    <w:rsid w:val="00DC540A"/>
    <w:rsid w:val="00DC653B"/>
    <w:rsid w:val="00DC67ED"/>
    <w:rsid w:val="00DC7170"/>
    <w:rsid w:val="00DC7275"/>
    <w:rsid w:val="00DD0A55"/>
    <w:rsid w:val="00DD36E3"/>
    <w:rsid w:val="00DD3AF1"/>
    <w:rsid w:val="00DD5E0A"/>
    <w:rsid w:val="00DD6BA8"/>
    <w:rsid w:val="00DE067D"/>
    <w:rsid w:val="00DE1EC8"/>
    <w:rsid w:val="00DE2C10"/>
    <w:rsid w:val="00DE5FA8"/>
    <w:rsid w:val="00DE732C"/>
    <w:rsid w:val="00DF041F"/>
    <w:rsid w:val="00DF5A42"/>
    <w:rsid w:val="00DF6EC6"/>
    <w:rsid w:val="00E00144"/>
    <w:rsid w:val="00E0041E"/>
    <w:rsid w:val="00E00B87"/>
    <w:rsid w:val="00E0200B"/>
    <w:rsid w:val="00E0258E"/>
    <w:rsid w:val="00E03AB8"/>
    <w:rsid w:val="00E05E5E"/>
    <w:rsid w:val="00E06638"/>
    <w:rsid w:val="00E12738"/>
    <w:rsid w:val="00E13CE3"/>
    <w:rsid w:val="00E17C7A"/>
    <w:rsid w:val="00E201DE"/>
    <w:rsid w:val="00E212C4"/>
    <w:rsid w:val="00E21A63"/>
    <w:rsid w:val="00E23510"/>
    <w:rsid w:val="00E23BA1"/>
    <w:rsid w:val="00E2520A"/>
    <w:rsid w:val="00E25481"/>
    <w:rsid w:val="00E25EBA"/>
    <w:rsid w:val="00E265D6"/>
    <w:rsid w:val="00E3076A"/>
    <w:rsid w:val="00E3264A"/>
    <w:rsid w:val="00E32791"/>
    <w:rsid w:val="00E32E32"/>
    <w:rsid w:val="00E3491B"/>
    <w:rsid w:val="00E35FFE"/>
    <w:rsid w:val="00E37EFE"/>
    <w:rsid w:val="00E400C8"/>
    <w:rsid w:val="00E42D9A"/>
    <w:rsid w:val="00E45729"/>
    <w:rsid w:val="00E47884"/>
    <w:rsid w:val="00E50FD7"/>
    <w:rsid w:val="00E512DF"/>
    <w:rsid w:val="00E5494F"/>
    <w:rsid w:val="00E57EA2"/>
    <w:rsid w:val="00E617AC"/>
    <w:rsid w:val="00E6553A"/>
    <w:rsid w:val="00E71AA2"/>
    <w:rsid w:val="00E727C3"/>
    <w:rsid w:val="00E73AD2"/>
    <w:rsid w:val="00E7414F"/>
    <w:rsid w:val="00E74E37"/>
    <w:rsid w:val="00E7734B"/>
    <w:rsid w:val="00E80ACF"/>
    <w:rsid w:val="00E81287"/>
    <w:rsid w:val="00E817B1"/>
    <w:rsid w:val="00E82E56"/>
    <w:rsid w:val="00E82FEF"/>
    <w:rsid w:val="00E834B5"/>
    <w:rsid w:val="00E83F1D"/>
    <w:rsid w:val="00E84616"/>
    <w:rsid w:val="00E854AC"/>
    <w:rsid w:val="00E85A7C"/>
    <w:rsid w:val="00E864EE"/>
    <w:rsid w:val="00E865BD"/>
    <w:rsid w:val="00E86C9C"/>
    <w:rsid w:val="00E86D77"/>
    <w:rsid w:val="00E86E62"/>
    <w:rsid w:val="00E871CA"/>
    <w:rsid w:val="00E903C3"/>
    <w:rsid w:val="00E9060B"/>
    <w:rsid w:val="00E9099B"/>
    <w:rsid w:val="00E93F34"/>
    <w:rsid w:val="00E95CBA"/>
    <w:rsid w:val="00E97DB6"/>
    <w:rsid w:val="00EA1FEE"/>
    <w:rsid w:val="00EA250F"/>
    <w:rsid w:val="00EA270B"/>
    <w:rsid w:val="00EB1718"/>
    <w:rsid w:val="00EB471D"/>
    <w:rsid w:val="00EB55A8"/>
    <w:rsid w:val="00EB5898"/>
    <w:rsid w:val="00EB78FC"/>
    <w:rsid w:val="00EC64D8"/>
    <w:rsid w:val="00ED022C"/>
    <w:rsid w:val="00ED0D3F"/>
    <w:rsid w:val="00ED25C0"/>
    <w:rsid w:val="00ED26EE"/>
    <w:rsid w:val="00ED7242"/>
    <w:rsid w:val="00EE0441"/>
    <w:rsid w:val="00EE13FE"/>
    <w:rsid w:val="00EE353B"/>
    <w:rsid w:val="00EE4279"/>
    <w:rsid w:val="00EE4CAA"/>
    <w:rsid w:val="00EE5B88"/>
    <w:rsid w:val="00EE5BF6"/>
    <w:rsid w:val="00EF07E2"/>
    <w:rsid w:val="00EF21CE"/>
    <w:rsid w:val="00EF2A64"/>
    <w:rsid w:val="00EF4E7C"/>
    <w:rsid w:val="00EF7290"/>
    <w:rsid w:val="00EF7BDC"/>
    <w:rsid w:val="00EF7CAF"/>
    <w:rsid w:val="00F00270"/>
    <w:rsid w:val="00F011E2"/>
    <w:rsid w:val="00F01CA8"/>
    <w:rsid w:val="00F0209F"/>
    <w:rsid w:val="00F033E5"/>
    <w:rsid w:val="00F043BE"/>
    <w:rsid w:val="00F04D2B"/>
    <w:rsid w:val="00F0514E"/>
    <w:rsid w:val="00F054FB"/>
    <w:rsid w:val="00F05AE6"/>
    <w:rsid w:val="00F065C0"/>
    <w:rsid w:val="00F07081"/>
    <w:rsid w:val="00F07751"/>
    <w:rsid w:val="00F07B36"/>
    <w:rsid w:val="00F11113"/>
    <w:rsid w:val="00F12405"/>
    <w:rsid w:val="00F149D8"/>
    <w:rsid w:val="00F16492"/>
    <w:rsid w:val="00F16B4E"/>
    <w:rsid w:val="00F1712D"/>
    <w:rsid w:val="00F20019"/>
    <w:rsid w:val="00F20BEF"/>
    <w:rsid w:val="00F22405"/>
    <w:rsid w:val="00F22A27"/>
    <w:rsid w:val="00F2357A"/>
    <w:rsid w:val="00F23708"/>
    <w:rsid w:val="00F24BA4"/>
    <w:rsid w:val="00F323D8"/>
    <w:rsid w:val="00F3591A"/>
    <w:rsid w:val="00F35C01"/>
    <w:rsid w:val="00F36B3D"/>
    <w:rsid w:val="00F36C78"/>
    <w:rsid w:val="00F378BF"/>
    <w:rsid w:val="00F41464"/>
    <w:rsid w:val="00F428B7"/>
    <w:rsid w:val="00F437BB"/>
    <w:rsid w:val="00F4555B"/>
    <w:rsid w:val="00F45C4B"/>
    <w:rsid w:val="00F47A51"/>
    <w:rsid w:val="00F50714"/>
    <w:rsid w:val="00F511FA"/>
    <w:rsid w:val="00F55DA1"/>
    <w:rsid w:val="00F614A7"/>
    <w:rsid w:val="00F61A93"/>
    <w:rsid w:val="00F627F8"/>
    <w:rsid w:val="00F663B9"/>
    <w:rsid w:val="00F70660"/>
    <w:rsid w:val="00F7110E"/>
    <w:rsid w:val="00F7723B"/>
    <w:rsid w:val="00F800F7"/>
    <w:rsid w:val="00F83B3E"/>
    <w:rsid w:val="00F850B6"/>
    <w:rsid w:val="00F91ACE"/>
    <w:rsid w:val="00F92579"/>
    <w:rsid w:val="00FA06E7"/>
    <w:rsid w:val="00FA15C6"/>
    <w:rsid w:val="00FA1D11"/>
    <w:rsid w:val="00FA2962"/>
    <w:rsid w:val="00FA396F"/>
    <w:rsid w:val="00FA3FA7"/>
    <w:rsid w:val="00FA4FA5"/>
    <w:rsid w:val="00FA4FBC"/>
    <w:rsid w:val="00FA5B6C"/>
    <w:rsid w:val="00FA6CAB"/>
    <w:rsid w:val="00FB0BF8"/>
    <w:rsid w:val="00FB20B9"/>
    <w:rsid w:val="00FB3A6F"/>
    <w:rsid w:val="00FB7BA1"/>
    <w:rsid w:val="00FB7D0F"/>
    <w:rsid w:val="00FD6D9A"/>
    <w:rsid w:val="00FD7626"/>
    <w:rsid w:val="00FE0648"/>
    <w:rsid w:val="00FE31D8"/>
    <w:rsid w:val="00FE5F2A"/>
    <w:rsid w:val="00FF2846"/>
    <w:rsid w:val="00FF47A2"/>
    <w:rsid w:val="00FF704F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4C0D"/>
  <w15:chartTrackingRefBased/>
  <w15:docId w15:val="{95476A60-B15B-4A9C-B2A9-52A08924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3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714B"/>
    <w:rPr>
      <w:color w:val="808080"/>
    </w:rPr>
  </w:style>
  <w:style w:type="table" w:styleId="TableGrid">
    <w:name w:val="Table Grid"/>
    <w:basedOn w:val="TableNormal"/>
    <w:uiPriority w:val="39"/>
    <w:rsid w:val="0088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D35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3">
    <w:name w:val="List Table 1 Light Accent 3"/>
    <w:basedOn w:val="TableNormal"/>
    <w:uiPriority w:val="46"/>
    <w:rsid w:val="006626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link w:val="NoSpacingChar"/>
    <w:uiPriority w:val="1"/>
    <w:qFormat/>
    <w:rsid w:val="008E3FF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E3FF5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6A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6A9B"/>
  </w:style>
  <w:style w:type="table" w:styleId="PlainTable4">
    <w:name w:val="Plain Table 4"/>
    <w:basedOn w:val="TableNormal"/>
    <w:uiPriority w:val="44"/>
    <w:rsid w:val="00CD30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F66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66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6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4/relationships/chartEx" Target="charts/chartEx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d13ef9b6ec77f44c/Post%20Bearing%20Proj/FeatureExcels/mast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Classifier Accuracy with Crest - Acceleration and </a:t>
            </a:r>
          </a:p>
          <a:p>
            <a:pPr>
              <a:defRPr/>
            </a:pPr>
            <a:r>
              <a:rPr lang="en-US"/>
              <a:t>Varying nPeriods and nBins</a:t>
            </a:r>
          </a:p>
          <a:p>
            <a:pPr>
              <a:defRPr/>
            </a:pPr>
            <a:endParaRPr lang="en-US"/>
          </a:p>
          <a:p>
            <a:pPr>
              <a:defRPr/>
            </a:pPr>
            <a:r>
              <a:rPr lang="en-US"/>
              <a:t>Number</a:t>
            </a:r>
            <a:r>
              <a:rPr lang="en-US" baseline="0"/>
              <a:t> of Periods: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pivotTable!$N$4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pivotTable!$O$4:$X$4</c:f>
              <c:numCache>
                <c:formatCode>General</c:formatCode>
                <c:ptCount val="10"/>
                <c:pt idx="0">
                  <c:v>68.8888888888889</c:v>
                </c:pt>
                <c:pt idx="1">
                  <c:v>81.111111111111114</c:v>
                </c:pt>
                <c:pt idx="2">
                  <c:v>76.666666666666671</c:v>
                </c:pt>
                <c:pt idx="3">
                  <c:v>70</c:v>
                </c:pt>
                <c:pt idx="4">
                  <c:v>65.555555555555557</c:v>
                </c:pt>
                <c:pt idx="5">
                  <c:v>71.111111111111114</c:v>
                </c:pt>
                <c:pt idx="6">
                  <c:v>71.1111111111111</c:v>
                </c:pt>
                <c:pt idx="7">
                  <c:v>64.444444444444443</c:v>
                </c:pt>
                <c:pt idx="8">
                  <c:v>72.222222222222214</c:v>
                </c:pt>
                <c:pt idx="9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F6-4F5E-8A2B-D2F0B0D34E38}"/>
            </c:ext>
          </c:extLst>
        </c:ser>
        <c:ser>
          <c:idx val="1"/>
          <c:order val="1"/>
          <c:tx>
            <c:strRef>
              <c:f>pivotTable!$N$5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pivotTable!$O$5:$X$5</c:f>
              <c:numCache>
                <c:formatCode>0</c:formatCode>
                <c:ptCount val="10"/>
                <c:pt idx="0">
                  <c:v>77.777777777777786</c:v>
                </c:pt>
                <c:pt idx="1">
                  <c:v>82.222222222222214</c:v>
                </c:pt>
                <c:pt idx="2">
                  <c:v>77.777777777777771</c:v>
                </c:pt>
                <c:pt idx="3">
                  <c:v>81.111111111111114</c:v>
                </c:pt>
                <c:pt idx="4">
                  <c:v>75.555555555555557</c:v>
                </c:pt>
                <c:pt idx="5">
                  <c:v>76.666666666666671</c:v>
                </c:pt>
                <c:pt idx="6">
                  <c:v>75.555555555555557</c:v>
                </c:pt>
                <c:pt idx="7">
                  <c:v>65.555555555555557</c:v>
                </c:pt>
                <c:pt idx="8">
                  <c:v>70</c:v>
                </c:pt>
                <c:pt idx="9" formatCode="General">
                  <c:v>68.888888888888886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F6-4F5E-8A2B-D2F0B0D34E38}"/>
            </c:ext>
          </c:extLst>
        </c:ser>
        <c:ser>
          <c:idx val="2"/>
          <c:order val="2"/>
          <c:tx>
            <c:strRef>
              <c:f>pivotTable!$N$6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pivotTable!$O$6:$X$6</c:f>
              <c:numCache>
                <c:formatCode>0</c:formatCode>
                <c:ptCount val="10"/>
                <c:pt idx="0">
                  <c:v>78.8888888888889</c:v>
                </c:pt>
                <c:pt idx="1">
                  <c:v>76.666666666666671</c:v>
                </c:pt>
                <c:pt idx="2">
                  <c:v>73.333333333333329</c:v>
                </c:pt>
                <c:pt idx="3">
                  <c:v>72.222222222222229</c:v>
                </c:pt>
                <c:pt idx="4">
                  <c:v>76.666666666666671</c:v>
                </c:pt>
                <c:pt idx="5">
                  <c:v>72.222222222222229</c:v>
                </c:pt>
                <c:pt idx="6">
                  <c:v>67.777777777777786</c:v>
                </c:pt>
                <c:pt idx="7">
                  <c:v>70</c:v>
                </c:pt>
                <c:pt idx="8">
                  <c:v>72.222222222222229</c:v>
                </c:pt>
                <c:pt idx="9" formatCode="General">
                  <c:v>68.8888888888889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F6-4F5E-8A2B-D2F0B0D34E38}"/>
            </c:ext>
          </c:extLst>
        </c:ser>
        <c:ser>
          <c:idx val="3"/>
          <c:order val="3"/>
          <c:tx>
            <c:strRef>
              <c:f>pivotTable!$N$7</c:f>
              <c:strCache>
                <c:ptCount val="1"/>
                <c:pt idx="0">
                  <c:v>40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pivotTable!$O$7:$X$7</c:f>
              <c:numCache>
                <c:formatCode>0</c:formatCode>
                <c:ptCount val="10"/>
                <c:pt idx="0">
                  <c:v>78.888888888888886</c:v>
                </c:pt>
                <c:pt idx="1">
                  <c:v>73.333333333333329</c:v>
                </c:pt>
                <c:pt idx="2">
                  <c:v>80</c:v>
                </c:pt>
                <c:pt idx="3">
                  <c:v>78.8888888888889</c:v>
                </c:pt>
                <c:pt idx="4">
                  <c:v>80</c:v>
                </c:pt>
                <c:pt idx="5">
                  <c:v>78.8888888888889</c:v>
                </c:pt>
                <c:pt idx="6">
                  <c:v>75.555555555555557</c:v>
                </c:pt>
                <c:pt idx="7">
                  <c:v>80</c:v>
                </c:pt>
                <c:pt idx="8">
                  <c:v>66.666666666666671</c:v>
                </c:pt>
                <c:pt idx="9" formatCode="General">
                  <c:v>71.111111111111114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F6-4F5E-8A2B-D2F0B0D34E38}"/>
            </c:ext>
          </c:extLst>
        </c:ser>
        <c:ser>
          <c:idx val="4"/>
          <c:order val="4"/>
          <c:tx>
            <c:strRef>
              <c:f>pivotTable!$N$8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pivotTable!$O$8:$X$8</c:f>
              <c:numCache>
                <c:formatCode>0</c:formatCode>
                <c:ptCount val="10"/>
                <c:pt idx="0">
                  <c:v>77.777777777777771</c:v>
                </c:pt>
                <c:pt idx="1">
                  <c:v>80</c:v>
                </c:pt>
                <c:pt idx="2">
                  <c:v>76.666666666666671</c:v>
                </c:pt>
                <c:pt idx="3">
                  <c:v>71.1111111111111</c:v>
                </c:pt>
                <c:pt idx="4">
                  <c:v>73.333333333333329</c:v>
                </c:pt>
                <c:pt idx="5">
                  <c:v>80</c:v>
                </c:pt>
                <c:pt idx="6">
                  <c:v>73.333333333333329</c:v>
                </c:pt>
                <c:pt idx="7">
                  <c:v>82.222222222222229</c:v>
                </c:pt>
                <c:pt idx="8">
                  <c:v>75.555555555555557</c:v>
                </c:pt>
                <c:pt idx="9" formatCode="General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7F6-4F5E-8A2B-D2F0B0D34E38}"/>
            </c:ext>
          </c:extLst>
        </c:ser>
        <c:ser>
          <c:idx val="5"/>
          <c:order val="5"/>
          <c:tx>
            <c:strRef>
              <c:f>pivotTable!$N$9</c:f>
              <c:strCache>
                <c:ptCount val="1"/>
                <c:pt idx="0">
                  <c:v>60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pivotTable!$O$9:$X$9</c:f>
              <c:numCache>
                <c:formatCode>0</c:formatCode>
                <c:ptCount val="10"/>
                <c:pt idx="0">
                  <c:v>80</c:v>
                </c:pt>
                <c:pt idx="1">
                  <c:v>73.333333333333329</c:v>
                </c:pt>
                <c:pt idx="2">
                  <c:v>74.444444444444443</c:v>
                </c:pt>
                <c:pt idx="3">
                  <c:v>75.555555555555557</c:v>
                </c:pt>
                <c:pt idx="4">
                  <c:v>80</c:v>
                </c:pt>
                <c:pt idx="5">
                  <c:v>71.111111111111114</c:v>
                </c:pt>
                <c:pt idx="6">
                  <c:v>76.666666666666671</c:v>
                </c:pt>
                <c:pt idx="7">
                  <c:v>76.666666666666671</c:v>
                </c:pt>
                <c:pt idx="8">
                  <c:v>71.1111111111111</c:v>
                </c:pt>
                <c:pt idx="9" formatCode="General">
                  <c:v>74.444444444444443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7F6-4F5E-8A2B-D2F0B0D34E38}"/>
            </c:ext>
          </c:extLst>
        </c:ser>
        <c:ser>
          <c:idx val="6"/>
          <c:order val="6"/>
          <c:tx>
            <c:strRef>
              <c:f>pivotTable!$N$10</c:f>
              <c:strCache>
                <c:ptCount val="1"/>
                <c:pt idx="0">
                  <c:v>70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pivotTable!$O$10:$X$10</c:f>
              <c:numCache>
                <c:formatCode>0</c:formatCode>
                <c:ptCount val="10"/>
                <c:pt idx="0">
                  <c:v>82.222222222222229</c:v>
                </c:pt>
                <c:pt idx="1">
                  <c:v>75.555555555555557</c:v>
                </c:pt>
                <c:pt idx="2">
                  <c:v>76.666666666666671</c:v>
                </c:pt>
                <c:pt idx="3">
                  <c:v>80</c:v>
                </c:pt>
                <c:pt idx="4">
                  <c:v>68.8888888888889</c:v>
                </c:pt>
                <c:pt idx="5">
                  <c:v>77.777777777777771</c:v>
                </c:pt>
                <c:pt idx="6">
                  <c:v>68.8888888888889</c:v>
                </c:pt>
                <c:pt idx="7">
                  <c:v>72.222222222222214</c:v>
                </c:pt>
                <c:pt idx="8">
                  <c:v>70</c:v>
                </c:pt>
                <c:pt idx="9" formatCode="General">
                  <c:v>67.777777777777786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7F6-4F5E-8A2B-D2F0B0D34E38}"/>
            </c:ext>
          </c:extLst>
        </c:ser>
        <c:ser>
          <c:idx val="7"/>
          <c:order val="7"/>
          <c:tx>
            <c:strRef>
              <c:f>pivotTable!$N$11</c:f>
              <c:strCache>
                <c:ptCount val="1"/>
                <c:pt idx="0">
                  <c:v>80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pivotTable!$O$11:$X$11</c:f>
              <c:numCache>
                <c:formatCode>0</c:formatCode>
                <c:ptCount val="10"/>
                <c:pt idx="0">
                  <c:v>78.888888888888886</c:v>
                </c:pt>
                <c:pt idx="1">
                  <c:v>77.777777777777786</c:v>
                </c:pt>
                <c:pt idx="2">
                  <c:v>83.333333333333329</c:v>
                </c:pt>
                <c:pt idx="3">
                  <c:v>76.666666666666671</c:v>
                </c:pt>
                <c:pt idx="4">
                  <c:v>78.8888888888889</c:v>
                </c:pt>
                <c:pt idx="5">
                  <c:v>76.666666666666671</c:v>
                </c:pt>
                <c:pt idx="6">
                  <c:v>75.555555555555557</c:v>
                </c:pt>
                <c:pt idx="7">
                  <c:v>77.777777777777771</c:v>
                </c:pt>
                <c:pt idx="8">
                  <c:v>72.222222222222214</c:v>
                </c:pt>
                <c:pt idx="9" formatCode="General">
                  <c:v>76.666666666666671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7F6-4F5E-8A2B-D2F0B0D34E38}"/>
            </c:ext>
          </c:extLst>
        </c:ser>
        <c:ser>
          <c:idx val="8"/>
          <c:order val="8"/>
          <c:tx>
            <c:strRef>
              <c:f>pivotTable!$N$12</c:f>
              <c:strCache>
                <c:ptCount val="1"/>
                <c:pt idx="0">
                  <c:v>90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pivotTable!$O$12:$X$12</c:f>
              <c:numCache>
                <c:formatCode>0</c:formatCode>
                <c:ptCount val="10"/>
                <c:pt idx="0">
                  <c:v>76.666666666666671</c:v>
                </c:pt>
                <c:pt idx="1">
                  <c:v>80</c:v>
                </c:pt>
                <c:pt idx="2">
                  <c:v>77.777777777777786</c:v>
                </c:pt>
                <c:pt idx="3">
                  <c:v>83.333333333333329</c:v>
                </c:pt>
                <c:pt idx="4">
                  <c:v>82.222222222222214</c:v>
                </c:pt>
                <c:pt idx="5">
                  <c:v>77.777777777777771</c:v>
                </c:pt>
                <c:pt idx="6">
                  <c:v>77.777777777777786</c:v>
                </c:pt>
                <c:pt idx="7">
                  <c:v>72.222222222222229</c:v>
                </c:pt>
                <c:pt idx="8">
                  <c:v>75.555555555555557</c:v>
                </c:pt>
                <c:pt idx="9" formatCode="General">
                  <c:v>73.333333333333329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7F6-4F5E-8A2B-D2F0B0D34E38}"/>
            </c:ext>
          </c:extLst>
        </c:ser>
        <c:ser>
          <c:idx val="9"/>
          <c:order val="9"/>
          <c:tx>
            <c:strRef>
              <c:f>pivotTable!$N$13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pivotTable!$O$13:$X$13</c:f>
              <c:numCache>
                <c:formatCode>0</c:formatCode>
                <c:ptCount val="10"/>
                <c:pt idx="0">
                  <c:v>73.333333333333329</c:v>
                </c:pt>
                <c:pt idx="1">
                  <c:v>73.333333333333329</c:v>
                </c:pt>
                <c:pt idx="2">
                  <c:v>80</c:v>
                </c:pt>
                <c:pt idx="3">
                  <c:v>80</c:v>
                </c:pt>
                <c:pt idx="4">
                  <c:v>78.8888888888889</c:v>
                </c:pt>
                <c:pt idx="5">
                  <c:v>75.555555555555557</c:v>
                </c:pt>
                <c:pt idx="6">
                  <c:v>76.666666666666671</c:v>
                </c:pt>
                <c:pt idx="7">
                  <c:v>71.111111111111114</c:v>
                </c:pt>
                <c:pt idx="8">
                  <c:v>75.555555555555557</c:v>
                </c:pt>
                <c:pt idx="9" formatCode="General">
                  <c:v>71.1111111111111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7F6-4F5E-8A2B-D2F0B0D34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1006384"/>
        <c:axId val="251004464"/>
      </c:barChart>
      <c:catAx>
        <c:axId val="251006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Number of Bins per Period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004464"/>
        <c:crosses val="autoZero"/>
        <c:auto val="1"/>
        <c:lblAlgn val="ctr"/>
        <c:lblOffset val="100"/>
        <c:noMultiLvlLbl val="0"/>
      </c:catAx>
      <c:valAx>
        <c:axId val="251004464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Classifier 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00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Classifier Accuracy with Kurtosis - Acceleration and </a:t>
            </a:r>
          </a:p>
          <a:p>
            <a:pPr>
              <a:defRPr/>
            </a:pPr>
            <a:r>
              <a:rPr lang="en-US"/>
              <a:t>Varying nPeriods and nBins</a:t>
            </a:r>
          </a:p>
          <a:p>
            <a:pPr>
              <a:defRPr/>
            </a:pPr>
            <a:endParaRPr lang="en-US"/>
          </a:p>
          <a:p>
            <a:pPr>
              <a:defRPr/>
            </a:pPr>
            <a:r>
              <a:rPr lang="en-US"/>
              <a:t>Number</a:t>
            </a:r>
            <a:r>
              <a:rPr lang="en-US" baseline="0"/>
              <a:t> of Periods: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pivotTable!$N$4</c:f>
              <c:strCache>
                <c:ptCount val="1"/>
                <c:pt idx="0">
                  <c:v>10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pivotTable!$O$4:$X$4</c:f>
              <c:numCache>
                <c:formatCode>General</c:formatCode>
                <c:ptCount val="10"/>
                <c:pt idx="0">
                  <c:v>60</c:v>
                </c:pt>
                <c:pt idx="1">
                  <c:v>63.333333333333343</c:v>
                </c:pt>
                <c:pt idx="2">
                  <c:v>73.333333333333329</c:v>
                </c:pt>
                <c:pt idx="3">
                  <c:v>73.333333333333329</c:v>
                </c:pt>
                <c:pt idx="4">
                  <c:v>77.777777777777786</c:v>
                </c:pt>
                <c:pt idx="5">
                  <c:v>88.8888888888889</c:v>
                </c:pt>
                <c:pt idx="6">
                  <c:v>88.8888888888889</c:v>
                </c:pt>
                <c:pt idx="7">
                  <c:v>91.1111111111111</c:v>
                </c:pt>
                <c:pt idx="8">
                  <c:v>86.666666666666671</c:v>
                </c:pt>
                <c:pt idx="9">
                  <c:v>82.222222222222214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D96-4239-B531-E1A75CC4CCDA}"/>
            </c:ext>
          </c:extLst>
        </c:ser>
        <c:ser>
          <c:idx val="1"/>
          <c:order val="1"/>
          <c:tx>
            <c:strRef>
              <c:f>pivotTable!$N$5</c:f>
              <c:strCache>
                <c:ptCount val="1"/>
                <c:pt idx="0">
                  <c:v>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pivotTable!$O$5:$X$5</c:f>
              <c:numCache>
                <c:formatCode>0</c:formatCode>
                <c:ptCount val="10"/>
                <c:pt idx="0">
                  <c:v>57.777777777777779</c:v>
                </c:pt>
                <c:pt idx="1">
                  <c:v>66.666666666666671</c:v>
                </c:pt>
                <c:pt idx="2">
                  <c:v>74.444444444444443</c:v>
                </c:pt>
                <c:pt idx="3">
                  <c:v>81.1111111111111</c:v>
                </c:pt>
                <c:pt idx="4">
                  <c:v>80</c:v>
                </c:pt>
                <c:pt idx="5">
                  <c:v>90</c:v>
                </c:pt>
                <c:pt idx="6">
                  <c:v>92.222222222222214</c:v>
                </c:pt>
                <c:pt idx="7">
                  <c:v>87.777777777777786</c:v>
                </c:pt>
                <c:pt idx="8">
                  <c:v>88.888888888888872</c:v>
                </c:pt>
                <c:pt idx="9" formatCode="General">
                  <c:v>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D96-4239-B531-E1A75CC4CCDA}"/>
            </c:ext>
          </c:extLst>
        </c:ser>
        <c:ser>
          <c:idx val="2"/>
          <c:order val="2"/>
          <c:tx>
            <c:strRef>
              <c:f>pivotTable!$N$6</c:f>
              <c:strCache>
                <c:ptCount val="1"/>
                <c:pt idx="0">
                  <c:v>30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pivotTable!$O$6:$X$6</c:f>
              <c:numCache>
                <c:formatCode>0</c:formatCode>
                <c:ptCount val="10"/>
                <c:pt idx="0">
                  <c:v>57.777777777777779</c:v>
                </c:pt>
                <c:pt idx="1">
                  <c:v>67.777777777777771</c:v>
                </c:pt>
                <c:pt idx="2">
                  <c:v>71.1111111111111</c:v>
                </c:pt>
                <c:pt idx="3">
                  <c:v>74.444444444444443</c:v>
                </c:pt>
                <c:pt idx="4">
                  <c:v>77.777777777777786</c:v>
                </c:pt>
                <c:pt idx="5">
                  <c:v>88.8888888888889</c:v>
                </c:pt>
                <c:pt idx="6">
                  <c:v>92.222222222222229</c:v>
                </c:pt>
                <c:pt idx="7">
                  <c:v>91.111111111111128</c:v>
                </c:pt>
                <c:pt idx="8">
                  <c:v>91.1111111111111</c:v>
                </c:pt>
                <c:pt idx="9" formatCode="General">
                  <c:v>88.888888888888872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D96-4239-B531-E1A75CC4CCDA}"/>
            </c:ext>
          </c:extLst>
        </c:ser>
        <c:ser>
          <c:idx val="3"/>
          <c:order val="3"/>
          <c:tx>
            <c:strRef>
              <c:f>pivotTable!$N$7</c:f>
              <c:strCache>
                <c:ptCount val="1"/>
                <c:pt idx="0">
                  <c:v>40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pivotTable!$O$7:$X$7</c:f>
              <c:numCache>
                <c:formatCode>0</c:formatCode>
                <c:ptCount val="10"/>
                <c:pt idx="0">
                  <c:v>60</c:v>
                </c:pt>
                <c:pt idx="1">
                  <c:v>66.666666666666671</c:v>
                </c:pt>
                <c:pt idx="2">
                  <c:v>78.8888888888889</c:v>
                </c:pt>
                <c:pt idx="3">
                  <c:v>77.777777777777771</c:v>
                </c:pt>
                <c:pt idx="4">
                  <c:v>81.111111111111114</c:v>
                </c:pt>
                <c:pt idx="5">
                  <c:v>92.222222222222229</c:v>
                </c:pt>
                <c:pt idx="6">
                  <c:v>87.777777777777786</c:v>
                </c:pt>
                <c:pt idx="7">
                  <c:v>90</c:v>
                </c:pt>
                <c:pt idx="8">
                  <c:v>93.333333333333329</c:v>
                </c:pt>
                <c:pt idx="9" formatCode="General">
                  <c:v>91.1111111111111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D96-4239-B531-E1A75CC4CCDA}"/>
            </c:ext>
          </c:extLst>
        </c:ser>
        <c:ser>
          <c:idx val="4"/>
          <c:order val="4"/>
          <c:tx>
            <c:strRef>
              <c:f>pivotTable!$N$8</c:f>
              <c:strCache>
                <c:ptCount val="1"/>
                <c:pt idx="0">
                  <c:v>50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pivotTable!$O$8:$X$8</c:f>
              <c:numCache>
                <c:formatCode>0</c:formatCode>
                <c:ptCount val="10"/>
                <c:pt idx="0">
                  <c:v>60</c:v>
                </c:pt>
                <c:pt idx="1">
                  <c:v>67.777777777777786</c:v>
                </c:pt>
                <c:pt idx="2">
                  <c:v>75.555555555555557</c:v>
                </c:pt>
                <c:pt idx="3">
                  <c:v>80</c:v>
                </c:pt>
                <c:pt idx="4">
                  <c:v>87.777777777777786</c:v>
                </c:pt>
                <c:pt idx="5">
                  <c:v>88.8888888888889</c:v>
                </c:pt>
                <c:pt idx="6">
                  <c:v>88.8888888888889</c:v>
                </c:pt>
                <c:pt idx="7">
                  <c:v>93.333333333333329</c:v>
                </c:pt>
                <c:pt idx="8">
                  <c:v>90</c:v>
                </c:pt>
                <c:pt idx="9" formatCode="General">
                  <c:v>91.1111111111111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D96-4239-B531-E1A75CC4CCDA}"/>
            </c:ext>
          </c:extLst>
        </c:ser>
        <c:ser>
          <c:idx val="5"/>
          <c:order val="5"/>
          <c:tx>
            <c:strRef>
              <c:f>pivotTable!$N$9</c:f>
              <c:strCache>
                <c:ptCount val="1"/>
                <c:pt idx="0">
                  <c:v>60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pivotTable!$O$9:$X$9</c:f>
              <c:numCache>
                <c:formatCode>0</c:formatCode>
                <c:ptCount val="10"/>
                <c:pt idx="0">
                  <c:v>58.888888888888893</c:v>
                </c:pt>
                <c:pt idx="1">
                  <c:v>71.1111111111111</c:v>
                </c:pt>
                <c:pt idx="2">
                  <c:v>76.666666666666671</c:v>
                </c:pt>
                <c:pt idx="3">
                  <c:v>81.1111111111111</c:v>
                </c:pt>
                <c:pt idx="4">
                  <c:v>80</c:v>
                </c:pt>
                <c:pt idx="5">
                  <c:v>86.666666666666671</c:v>
                </c:pt>
                <c:pt idx="6">
                  <c:v>92.222222222222229</c:v>
                </c:pt>
                <c:pt idx="7">
                  <c:v>91.1111111111111</c:v>
                </c:pt>
                <c:pt idx="8">
                  <c:v>93.333333333333329</c:v>
                </c:pt>
                <c:pt idx="9" formatCode="General">
                  <c:v>91.111111111111128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D96-4239-B531-E1A75CC4CCDA}"/>
            </c:ext>
          </c:extLst>
        </c:ser>
        <c:ser>
          <c:idx val="6"/>
          <c:order val="6"/>
          <c:tx>
            <c:strRef>
              <c:f>pivotTable!$N$10</c:f>
              <c:strCache>
                <c:ptCount val="1"/>
                <c:pt idx="0">
                  <c:v>70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pivotTable!$O$10:$X$10</c:f>
              <c:numCache>
                <c:formatCode>0</c:formatCode>
                <c:ptCount val="10"/>
                <c:pt idx="0">
                  <c:v>60</c:v>
                </c:pt>
                <c:pt idx="1">
                  <c:v>71.1111111111111</c:v>
                </c:pt>
                <c:pt idx="2">
                  <c:v>85.555555555555557</c:v>
                </c:pt>
                <c:pt idx="3">
                  <c:v>84.444444444444443</c:v>
                </c:pt>
                <c:pt idx="4">
                  <c:v>88.8888888888889</c:v>
                </c:pt>
                <c:pt idx="5">
                  <c:v>86.666666666666671</c:v>
                </c:pt>
                <c:pt idx="6">
                  <c:v>92.222222222222214</c:v>
                </c:pt>
                <c:pt idx="7">
                  <c:v>92.222222222222229</c:v>
                </c:pt>
                <c:pt idx="8">
                  <c:v>95.555555555555543</c:v>
                </c:pt>
                <c:pt idx="9" formatCode="General">
                  <c:v>94.444444444444443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D96-4239-B531-E1A75CC4CCDA}"/>
            </c:ext>
          </c:extLst>
        </c:ser>
        <c:ser>
          <c:idx val="7"/>
          <c:order val="7"/>
          <c:tx>
            <c:strRef>
              <c:f>pivotTable!$N$11</c:f>
              <c:strCache>
                <c:ptCount val="1"/>
                <c:pt idx="0">
                  <c:v>80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pivotTable!$O$11:$X$11</c:f>
              <c:numCache>
                <c:formatCode>0</c:formatCode>
                <c:ptCount val="10"/>
                <c:pt idx="0">
                  <c:v>60</c:v>
                </c:pt>
                <c:pt idx="1">
                  <c:v>77.777777777777771</c:v>
                </c:pt>
                <c:pt idx="2">
                  <c:v>77.777777777777771</c:v>
                </c:pt>
                <c:pt idx="3">
                  <c:v>76.666666666666671</c:v>
                </c:pt>
                <c:pt idx="4">
                  <c:v>85.555555555555557</c:v>
                </c:pt>
                <c:pt idx="5">
                  <c:v>85.555555555555557</c:v>
                </c:pt>
                <c:pt idx="6">
                  <c:v>88.8888888888889</c:v>
                </c:pt>
                <c:pt idx="7">
                  <c:v>94.444444444444443</c:v>
                </c:pt>
                <c:pt idx="8">
                  <c:v>96.666666666666671</c:v>
                </c:pt>
                <c:pt idx="9" formatCode="General">
                  <c:v>95.555555555555557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D96-4239-B531-E1A75CC4CCDA}"/>
            </c:ext>
          </c:extLst>
        </c:ser>
        <c:ser>
          <c:idx val="8"/>
          <c:order val="8"/>
          <c:tx>
            <c:strRef>
              <c:f>pivotTable!$N$12</c:f>
              <c:strCache>
                <c:ptCount val="1"/>
                <c:pt idx="0">
                  <c:v>90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pivotTable!$O$12:$X$12</c:f>
              <c:numCache>
                <c:formatCode>0</c:formatCode>
                <c:ptCount val="10"/>
                <c:pt idx="0">
                  <c:v>60</c:v>
                </c:pt>
                <c:pt idx="1">
                  <c:v>68.8888888888889</c:v>
                </c:pt>
                <c:pt idx="2">
                  <c:v>76.666666666666671</c:v>
                </c:pt>
                <c:pt idx="3">
                  <c:v>74.444444444444443</c:v>
                </c:pt>
                <c:pt idx="4">
                  <c:v>81.1111111111111</c:v>
                </c:pt>
                <c:pt idx="5">
                  <c:v>90</c:v>
                </c:pt>
                <c:pt idx="6">
                  <c:v>93.333333333333329</c:v>
                </c:pt>
                <c:pt idx="7">
                  <c:v>92.222222222222214</c:v>
                </c:pt>
                <c:pt idx="8">
                  <c:v>95.555555555555543</c:v>
                </c:pt>
                <c:pt idx="9" formatCode="General">
                  <c:v>92.222222222222229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D96-4239-B531-E1A75CC4CCDA}"/>
            </c:ext>
          </c:extLst>
        </c:ser>
        <c:ser>
          <c:idx val="9"/>
          <c:order val="9"/>
          <c:tx>
            <c:strRef>
              <c:f>pivotTable!$N$13</c:f>
              <c:strCache>
                <c:ptCount val="1"/>
                <c:pt idx="0">
                  <c:v>100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pivotTable!$O$3:$X$3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pivotTable!$O$13:$X$13</c:f>
              <c:numCache>
                <c:formatCode>0</c:formatCode>
                <c:ptCount val="10"/>
                <c:pt idx="0">
                  <c:v>60</c:v>
                </c:pt>
                <c:pt idx="1">
                  <c:v>73.333333333333329</c:v>
                </c:pt>
                <c:pt idx="2">
                  <c:v>76.666666666666671</c:v>
                </c:pt>
                <c:pt idx="3">
                  <c:v>85.555555555555557</c:v>
                </c:pt>
                <c:pt idx="4">
                  <c:v>85.555555555555543</c:v>
                </c:pt>
                <c:pt idx="5">
                  <c:v>84.444444444444443</c:v>
                </c:pt>
                <c:pt idx="6">
                  <c:v>91.1111111111111</c:v>
                </c:pt>
                <c:pt idx="7">
                  <c:v>92.222222222222229</c:v>
                </c:pt>
                <c:pt idx="8">
                  <c:v>93.333333333333329</c:v>
                </c:pt>
                <c:pt idx="9" formatCode="General">
                  <c:v>96.666666666666671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D96-4239-B531-E1A75CC4CC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1006384"/>
        <c:axId val="251004464"/>
      </c:barChart>
      <c:catAx>
        <c:axId val="251006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Number of Bins per Period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004464"/>
        <c:crosses val="autoZero"/>
        <c:auto val="1"/>
        <c:lblAlgn val="ctr"/>
        <c:lblOffset val="100"/>
        <c:noMultiLvlLbl val="0"/>
      </c:catAx>
      <c:valAx>
        <c:axId val="251004464"/>
        <c:scaling>
          <c:orientation val="minMax"/>
          <c:max val="1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0"/>
                  <a:t>Classifier 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100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[master.xlsx]vVelTab!$A$2:$A$51</cx:f>
        <cx:lvl ptCount="50" formatCode="General">
          <cx:pt idx="0">66.666666666666671</cx:pt>
          <cx:pt idx="1">60</cx:pt>
          <cx:pt idx="2">60</cx:pt>
          <cx:pt idx="3">56.666666666666657</cx:pt>
          <cx:pt idx="4">56.666666666666657</cx:pt>
          <cx:pt idx="5">56.666666666666657</cx:pt>
          <cx:pt idx="6">50</cx:pt>
          <cx:pt idx="7">56.666666666666657</cx:pt>
          <cx:pt idx="8">56.666666666666657</cx:pt>
          <cx:pt idx="9">60</cx:pt>
          <cx:pt idx="10">53.333333333333343</cx:pt>
          <cx:pt idx="11">50</cx:pt>
          <cx:pt idx="12">53.333333333333343</cx:pt>
          <cx:pt idx="13">60</cx:pt>
          <cx:pt idx="14">63.333333333333343</cx:pt>
          <cx:pt idx="15">53.333333333333343</cx:pt>
          <cx:pt idx="16">50</cx:pt>
          <cx:pt idx="17">66.666666666666671</cx:pt>
          <cx:pt idx="18">56.666666666666657</cx:pt>
          <cx:pt idx="19">53.333333333333343</cx:pt>
          <cx:pt idx="20">56.666666666666657</cx:pt>
          <cx:pt idx="21">50</cx:pt>
          <cx:pt idx="22">56.666666666666657</cx:pt>
          <cx:pt idx="23">66.666666666666671</cx:pt>
          <cx:pt idx="24">53.333333333333343</cx:pt>
          <cx:pt idx="25">56.666666666666657</cx:pt>
          <cx:pt idx="26">53.333333333333343</cx:pt>
          <cx:pt idx="27">60</cx:pt>
          <cx:pt idx="28">56.666666666666657</cx:pt>
          <cx:pt idx="29">56.666666666666657</cx:pt>
          <cx:pt idx="30">56.666666666666657</cx:pt>
          <cx:pt idx="31">63.333333333333343</cx:pt>
          <cx:pt idx="32">60</cx:pt>
          <cx:pt idx="33">63.333333333333343</cx:pt>
          <cx:pt idx="34">53.333333333333343</cx:pt>
          <cx:pt idx="35">63.333333333333343</cx:pt>
          <cx:pt idx="36">60</cx:pt>
          <cx:pt idx="37">50</cx:pt>
          <cx:pt idx="38">60</cx:pt>
          <cx:pt idx="39">70</cx:pt>
          <cx:pt idx="40">53.333333333333343</cx:pt>
          <cx:pt idx="41">53.333333333333343</cx:pt>
          <cx:pt idx="42">53.333333333333343</cx:pt>
          <cx:pt idx="43">56.666666666666657</cx:pt>
          <cx:pt idx="44">50</cx:pt>
          <cx:pt idx="45">53.333333333333343</cx:pt>
          <cx:pt idx="46">53.333333333333343</cx:pt>
          <cx:pt idx="47">63.333333333333343</cx:pt>
          <cx:pt idx="48">53.333333333333343</cx:pt>
          <cx:pt idx="49">50</cx:pt>
        </cx:lvl>
      </cx:numDim>
    </cx:data>
    <cx:data id="1">
      <cx:numDim type="val">
        <cx:f>[master.xlsx]vVelTab!$B$2:$B$51</cx:f>
        <cx:lvl ptCount="50" formatCode="General">
          <cx:pt idx="0">60</cx:pt>
          <cx:pt idx="1">56.666666666666657</cx:pt>
          <cx:pt idx="2">73.333333333333329</cx:pt>
          <cx:pt idx="3">50</cx:pt>
          <cx:pt idx="4">53.333333333333343</cx:pt>
          <cx:pt idx="5">66.666666666666671</cx:pt>
          <cx:pt idx="6">63.333333333333343</cx:pt>
          <cx:pt idx="7">53.333333333333343</cx:pt>
          <cx:pt idx="8">60</cx:pt>
          <cx:pt idx="9">50</cx:pt>
          <cx:pt idx="10">60</cx:pt>
          <cx:pt idx="11">63.333333333333343</cx:pt>
          <cx:pt idx="12">66.666666666666671</cx:pt>
          <cx:pt idx="13">56.666666666666657</cx:pt>
          <cx:pt idx="14">53.333333333333343</cx:pt>
          <cx:pt idx="15">53.333333333333343</cx:pt>
          <cx:pt idx="16">56.666666666666657</cx:pt>
          <cx:pt idx="17">53.333333333333343</cx:pt>
          <cx:pt idx="18">56.666666666666657</cx:pt>
          <cx:pt idx="19">60</cx:pt>
          <cx:pt idx="20">56.666666666666657</cx:pt>
          <cx:pt idx="21">56.666666666666657</cx:pt>
          <cx:pt idx="22">50</cx:pt>
          <cx:pt idx="23">56.666666666666657</cx:pt>
          <cx:pt idx="24">50</cx:pt>
          <cx:pt idx="25">66.666666666666671</cx:pt>
          <cx:pt idx="26">46.666666666666657</cx:pt>
          <cx:pt idx="27">60</cx:pt>
          <cx:pt idx="28">53.333333333333343</cx:pt>
          <cx:pt idx="29">56.666666666666657</cx:pt>
          <cx:pt idx="30">60</cx:pt>
          <cx:pt idx="31">53.333333333333343</cx:pt>
          <cx:pt idx="32">56.666666666666657</cx:pt>
          <cx:pt idx="33">60</cx:pt>
          <cx:pt idx="34">63.333333333333343</cx:pt>
          <cx:pt idx="35">46.666666666666657</cx:pt>
          <cx:pt idx="36">53.333333333333343</cx:pt>
          <cx:pt idx="37">53.333333333333343</cx:pt>
          <cx:pt idx="38">66.666666666666671</cx:pt>
          <cx:pt idx="39">63.333333333333343</cx:pt>
          <cx:pt idx="40">53.333333333333343</cx:pt>
          <cx:pt idx="41">60</cx:pt>
          <cx:pt idx="42">50</cx:pt>
          <cx:pt idx="43">56.666666666666657</cx:pt>
          <cx:pt idx="44">56.666666666666657</cx:pt>
          <cx:pt idx="45">53.333333333333343</cx:pt>
          <cx:pt idx="46">60</cx:pt>
          <cx:pt idx="47">56.666666666666657</cx:pt>
          <cx:pt idx="48">56.666666666666657</cx:pt>
          <cx:pt idx="49">60</cx:pt>
        </cx:lvl>
      </cx:numDim>
    </cx:data>
    <cx:data id="2">
      <cx:numDim type="val">
        <cx:f>[master.xlsx]vVelTab!$C$2:$C$51</cx:f>
        <cx:lvl ptCount="50" formatCode="General">
          <cx:pt idx="0">60</cx:pt>
          <cx:pt idx="1">60</cx:pt>
          <cx:pt idx="2">60</cx:pt>
          <cx:pt idx="3">60</cx:pt>
          <cx:pt idx="4">60</cx:pt>
          <cx:pt idx="5">60</cx:pt>
          <cx:pt idx="6">60</cx:pt>
          <cx:pt idx="7">53.333333333333343</cx:pt>
          <cx:pt idx="8">53.333333333333343</cx:pt>
          <cx:pt idx="9">60</cx:pt>
          <cx:pt idx="10">53.333333333333343</cx:pt>
          <cx:pt idx="11">60</cx:pt>
          <cx:pt idx="12">60</cx:pt>
          <cx:pt idx="13">60</cx:pt>
          <cx:pt idx="14">60</cx:pt>
          <cx:pt idx="15">60</cx:pt>
          <cx:pt idx="16">60</cx:pt>
          <cx:pt idx="17">53.333333333333343</cx:pt>
          <cx:pt idx="18">60</cx:pt>
          <cx:pt idx="19">60</cx:pt>
          <cx:pt idx="20">53.333333333333343</cx:pt>
          <cx:pt idx="21">53.333333333333343</cx:pt>
          <cx:pt idx="22">60</cx:pt>
          <cx:pt idx="23">60</cx:pt>
          <cx:pt idx="24">60</cx:pt>
          <cx:pt idx="25">60</cx:pt>
          <cx:pt idx="26">60</cx:pt>
          <cx:pt idx="27">60</cx:pt>
          <cx:pt idx="28">60</cx:pt>
          <cx:pt idx="29">60</cx:pt>
          <cx:pt idx="30">60</cx:pt>
          <cx:pt idx="31">53.333333333333343</cx:pt>
          <cx:pt idx="32">60</cx:pt>
          <cx:pt idx="33">60</cx:pt>
          <cx:pt idx="34">60</cx:pt>
          <cx:pt idx="35">60</cx:pt>
          <cx:pt idx="36">56.666666666666657</cx:pt>
          <cx:pt idx="37">60</cx:pt>
          <cx:pt idx="38">60</cx:pt>
          <cx:pt idx="39">60</cx:pt>
          <cx:pt idx="40">60</cx:pt>
          <cx:pt idx="41">56.666666666666657</cx:pt>
          <cx:pt idx="42">60</cx:pt>
          <cx:pt idx="43">60</cx:pt>
          <cx:pt idx="44">60</cx:pt>
          <cx:pt idx="45">60</cx:pt>
          <cx:pt idx="46">60</cx:pt>
          <cx:pt idx="47">60</cx:pt>
          <cx:pt idx="48">60</cx:pt>
          <cx:pt idx="49">60</cx:pt>
        </cx:lvl>
      </cx:numDim>
    </cx:data>
    <cx:data id="3">
      <cx:numDim type="val">
        <cx:f>[master.xlsx]vVelTab!$D$2:$D$51</cx:f>
        <cx:lvl ptCount="50" formatCode="General">
          <cx:pt idx="0">60</cx:pt>
          <cx:pt idx="1">60</cx:pt>
          <cx:pt idx="2">60</cx:pt>
          <cx:pt idx="3">60</cx:pt>
          <cx:pt idx="4">60</cx:pt>
          <cx:pt idx="5">60</cx:pt>
          <cx:pt idx="6">53.333333333333343</cx:pt>
          <cx:pt idx="7">60</cx:pt>
          <cx:pt idx="8">60</cx:pt>
          <cx:pt idx="9">60</cx:pt>
          <cx:pt idx="10">60</cx:pt>
          <cx:pt idx="11">53.333333333333343</cx:pt>
          <cx:pt idx="12">60</cx:pt>
          <cx:pt idx="13">60</cx:pt>
          <cx:pt idx="14">60</cx:pt>
          <cx:pt idx="15">53.333333333333343</cx:pt>
          <cx:pt idx="16">60</cx:pt>
          <cx:pt idx="17">60</cx:pt>
          <cx:pt idx="18">60</cx:pt>
          <cx:pt idx="19">60</cx:pt>
          <cx:pt idx="20">60</cx:pt>
          <cx:pt idx="21">60</cx:pt>
          <cx:pt idx="22">60</cx:pt>
          <cx:pt idx="23">60</cx:pt>
          <cx:pt idx="24">60</cx:pt>
          <cx:pt idx="25">60</cx:pt>
          <cx:pt idx="26">60</cx:pt>
          <cx:pt idx="27">60</cx:pt>
          <cx:pt idx="28">60</cx:pt>
          <cx:pt idx="29">60</cx:pt>
          <cx:pt idx="30">60</cx:pt>
          <cx:pt idx="31">60</cx:pt>
          <cx:pt idx="32">60</cx:pt>
          <cx:pt idx="33">60</cx:pt>
          <cx:pt idx="34">60</cx:pt>
          <cx:pt idx="35">53.333333333333343</cx:pt>
          <cx:pt idx="36">60</cx:pt>
          <cx:pt idx="37">60</cx:pt>
          <cx:pt idx="38">60</cx:pt>
          <cx:pt idx="39">53.333333333333343</cx:pt>
          <cx:pt idx="40">60</cx:pt>
          <cx:pt idx="41">60</cx:pt>
          <cx:pt idx="42">60</cx:pt>
          <cx:pt idx="43">53.333333333333343</cx:pt>
          <cx:pt idx="44">53.333333333333343</cx:pt>
          <cx:pt idx="45">60</cx:pt>
          <cx:pt idx="46">60</cx:pt>
          <cx:pt idx="47">60</cx:pt>
          <cx:pt idx="48">60</cx:pt>
          <cx:pt idx="49">60</cx:pt>
        </cx:lvl>
      </cx:numDim>
    </cx:data>
    <cx:data id="4">
      <cx:numDim type="val">
        <cx:f>[master.xlsx]vVelTab!$E$2:$E$51</cx:f>
        <cx:lvl ptCount="50" formatCode="General">
          <cx:pt idx="0">73.333333333333329</cx:pt>
          <cx:pt idx="1">80</cx:pt>
          <cx:pt idx="2">73.333333333333329</cx:pt>
          <cx:pt idx="3">83.333333333333329</cx:pt>
          <cx:pt idx="4">73.333333333333329</cx:pt>
          <cx:pt idx="5">80</cx:pt>
          <cx:pt idx="6">83.333333333333329</cx:pt>
          <cx:pt idx="7">73.333333333333329</cx:pt>
          <cx:pt idx="8">86.666666666666671</cx:pt>
          <cx:pt idx="9">86.666666666666671</cx:pt>
          <cx:pt idx="10">80</cx:pt>
          <cx:pt idx="11">76.666666666666671</cx:pt>
          <cx:pt idx="12">73.333333333333329</cx:pt>
          <cx:pt idx="13">76.666666666666671</cx:pt>
          <cx:pt idx="14">63.333333333333343</cx:pt>
          <cx:pt idx="15">80</cx:pt>
          <cx:pt idx="16">83.333333333333329</cx:pt>
          <cx:pt idx="17">73.333333333333329</cx:pt>
          <cx:pt idx="18">70</cx:pt>
          <cx:pt idx="19">80</cx:pt>
          <cx:pt idx="20">86.666666666666671</cx:pt>
          <cx:pt idx="21">80</cx:pt>
          <cx:pt idx="22">76.666666666666671</cx:pt>
          <cx:pt idx="23">83.333333333333329</cx:pt>
          <cx:pt idx="24">83.333333333333329</cx:pt>
          <cx:pt idx="25">86.666666666666671</cx:pt>
          <cx:pt idx="26">80</cx:pt>
          <cx:pt idx="27">73.333333333333329</cx:pt>
          <cx:pt idx="28">76.666666666666671</cx:pt>
          <cx:pt idx="29">83.333333333333329</cx:pt>
          <cx:pt idx="30">76.666666666666671</cx:pt>
          <cx:pt idx="31">83.333333333333329</cx:pt>
          <cx:pt idx="32">83.333333333333329</cx:pt>
          <cx:pt idx="33">83.333333333333329</cx:pt>
          <cx:pt idx="34">70</cx:pt>
          <cx:pt idx="35">70</cx:pt>
          <cx:pt idx="36">80</cx:pt>
          <cx:pt idx="37">83.333333333333329</cx:pt>
          <cx:pt idx="38">66.666666666666671</cx:pt>
          <cx:pt idx="39">76.666666666666671</cx:pt>
          <cx:pt idx="40">70</cx:pt>
          <cx:pt idx="41">86.666666666666671</cx:pt>
          <cx:pt idx="42">70</cx:pt>
          <cx:pt idx="43">76.666666666666671</cx:pt>
          <cx:pt idx="44">70</cx:pt>
          <cx:pt idx="45">86.666666666666671</cx:pt>
          <cx:pt idx="46">80</cx:pt>
          <cx:pt idx="47">73.333333333333329</cx:pt>
          <cx:pt idx="48">73.333333333333329</cx:pt>
          <cx:pt idx="49">73.333333333333329</cx:pt>
        </cx:lvl>
      </cx:numDim>
    </cx:data>
    <cx:data id="5">
      <cx:numDim type="val">
        <cx:f>[master.xlsx]vVelTab!$F$2:$F$51</cx:f>
        <cx:lvl ptCount="50" formatCode="General">
          <cx:pt idx="0">76.666666666666671</cx:pt>
          <cx:pt idx="1">83.333333333333329</cx:pt>
          <cx:pt idx="2">83.333333333333329</cx:pt>
          <cx:pt idx="3">76.666666666666671</cx:pt>
          <cx:pt idx="4">83.333333333333329</cx:pt>
          <cx:pt idx="5">73.333333333333329</cx:pt>
          <cx:pt idx="6">80</cx:pt>
          <cx:pt idx="7">80</cx:pt>
          <cx:pt idx="8">73.333333333333329</cx:pt>
          <cx:pt idx="9">76.666666666666671</cx:pt>
          <cx:pt idx="10">80</cx:pt>
          <cx:pt idx="11">80</cx:pt>
          <cx:pt idx="12">80</cx:pt>
          <cx:pt idx="13">73.333333333333329</cx:pt>
          <cx:pt idx="14">76.666666666666671</cx:pt>
          <cx:pt idx="15">73.333333333333329</cx:pt>
          <cx:pt idx="16">83.333333333333329</cx:pt>
          <cx:pt idx="17">90</cx:pt>
          <cx:pt idx="18">83.333333333333329</cx:pt>
          <cx:pt idx="19">83.333333333333329</cx:pt>
          <cx:pt idx="20">73.333333333333329</cx:pt>
          <cx:pt idx="21">83.333333333333329</cx:pt>
          <cx:pt idx="22">86.666666666666671</cx:pt>
          <cx:pt idx="23">76.666666666666671</cx:pt>
          <cx:pt idx="24">73.333333333333329</cx:pt>
          <cx:pt idx="25">80</cx:pt>
          <cx:pt idx="26">76.666666666666671</cx:pt>
          <cx:pt idx="27">76.666666666666671</cx:pt>
          <cx:pt idx="28">73.333333333333329</cx:pt>
          <cx:pt idx="29">80</cx:pt>
          <cx:pt idx="30">80</cx:pt>
          <cx:pt idx="31">80</cx:pt>
          <cx:pt idx="32">76.666666666666671</cx:pt>
          <cx:pt idx="33">86.666666666666671</cx:pt>
          <cx:pt idx="34">86.666666666666671</cx:pt>
          <cx:pt idx="35">73.333333333333329</cx:pt>
          <cx:pt idx="36">80</cx:pt>
          <cx:pt idx="37">83.333333333333329</cx:pt>
          <cx:pt idx="38">83.333333333333329</cx:pt>
          <cx:pt idx="39">80</cx:pt>
          <cx:pt idx="40">76.666666666666671</cx:pt>
          <cx:pt idx="41">86.666666666666671</cx:pt>
          <cx:pt idx="42">86.666666666666671</cx:pt>
          <cx:pt idx="43">73.333333333333329</cx:pt>
          <cx:pt idx="44">83.333333333333329</cx:pt>
          <cx:pt idx="45">73.333333333333329</cx:pt>
          <cx:pt idx="46">80</cx:pt>
          <cx:pt idx="47">70</cx:pt>
          <cx:pt idx="48">80</cx:pt>
          <cx:pt idx="49">90</cx:pt>
        </cx:lvl>
      </cx:numDim>
    </cx:data>
    <cx:data id="6">
      <cx:numDim type="val">
        <cx:f>[master.xlsx]vVelTab!$G$2:$G$51</cx:f>
        <cx:lvl ptCount="50" formatCode="General">
          <cx:pt idx="0">73.333333333333329</cx:pt>
          <cx:pt idx="1">83.333333333333329</cx:pt>
          <cx:pt idx="2">50</cx:pt>
          <cx:pt idx="3">50</cx:pt>
          <cx:pt idx="4">60</cx:pt>
          <cx:pt idx="5">73.333333333333329</cx:pt>
          <cx:pt idx="6">60</cx:pt>
          <cx:pt idx="7">83.333333333333329</cx:pt>
          <cx:pt idx="8">53.333333333333343</cx:pt>
          <cx:pt idx="9">70</cx:pt>
          <cx:pt idx="10">73.333333333333329</cx:pt>
          <cx:pt idx="11">73.333333333333329</cx:pt>
          <cx:pt idx="12">50</cx:pt>
          <cx:pt idx="13">76.666666666666671</cx:pt>
          <cx:pt idx="14">80</cx:pt>
          <cx:pt idx="15">56.666666666666657</cx:pt>
          <cx:pt idx="16">76.666666666666671</cx:pt>
          <cx:pt idx="17">76.666666666666671</cx:pt>
          <cx:pt idx="18">56.666666666666657</cx:pt>
          <cx:pt idx="19">66.666666666666671</cx:pt>
          <cx:pt idx="20">70</cx:pt>
          <cx:pt idx="21">53.333333333333343</cx:pt>
          <cx:pt idx="22">56.666666666666657</cx:pt>
          <cx:pt idx="23">56.666666666666657</cx:pt>
          <cx:pt idx="24">83.333333333333329</cx:pt>
          <cx:pt idx="25">56.666666666666657</cx:pt>
          <cx:pt idx="26">60</cx:pt>
          <cx:pt idx="27">53.333333333333343</cx:pt>
          <cx:pt idx="28">50</cx:pt>
          <cx:pt idx="29">70</cx:pt>
          <cx:pt idx="30">56.666666666666657</cx:pt>
          <cx:pt idx="31">56.666666666666657</cx:pt>
          <cx:pt idx="32">50</cx:pt>
          <cx:pt idx="33">80</cx:pt>
          <cx:pt idx="34">76.666666666666671</cx:pt>
          <cx:pt idx="35">70</cx:pt>
          <cx:pt idx="36">53.333333333333343</cx:pt>
          <cx:pt idx="37">50</cx:pt>
          <cx:pt idx="38">50</cx:pt>
          <cx:pt idx="39">50</cx:pt>
          <cx:pt idx="40">56.666666666666657</cx:pt>
          <cx:pt idx="41">76.666666666666671</cx:pt>
          <cx:pt idx="42">53.333333333333343</cx:pt>
          <cx:pt idx="43">50</cx:pt>
          <cx:pt idx="44">73.333333333333329</cx:pt>
          <cx:pt idx="45">80</cx:pt>
          <cx:pt idx="46">73.333333333333329</cx:pt>
          <cx:pt idx="47">50</cx:pt>
          <cx:pt idx="48">56.666666666666657</cx:pt>
          <cx:pt idx="49">56.666666666666657</cx:pt>
        </cx:lvl>
      </cx:numDim>
    </cx:data>
    <cx:data id="7">
      <cx:numDim type="val">
        <cx:f>[master.xlsx]vVelTab!$H$2:$H$51</cx:f>
        <cx:lvl ptCount="50" formatCode="General">
          <cx:pt idx="0">53.333333333333343</cx:pt>
          <cx:pt idx="1">56.666666666666657</cx:pt>
          <cx:pt idx="2">43.333333333333343</cx:pt>
          <cx:pt idx="3">76.666666666666671</cx:pt>
          <cx:pt idx="4">53.333333333333343</cx:pt>
          <cx:pt idx="5">53.333333333333343</cx:pt>
          <cx:pt idx="6">76.666666666666671</cx:pt>
          <cx:pt idx="7">56.666666666666657</cx:pt>
          <cx:pt idx="8">73.333333333333329</cx:pt>
          <cx:pt idx="9">73.333333333333329</cx:pt>
          <cx:pt idx="10">70</cx:pt>
          <cx:pt idx="11">80</cx:pt>
          <cx:pt idx="12">56.666666666666657</cx:pt>
          <cx:pt idx="13">76.666666666666671</cx:pt>
          <cx:pt idx="14">66.666666666666671</cx:pt>
          <cx:pt idx="15">73.333333333333329</cx:pt>
          <cx:pt idx="16">50</cx:pt>
          <cx:pt idx="17">56.666666666666657</cx:pt>
          <cx:pt idx="18">83.333333333333329</cx:pt>
          <cx:pt idx="19">70</cx:pt>
          <cx:pt idx="20">83.333333333333329</cx:pt>
          <cx:pt idx="21">73.333333333333329</cx:pt>
          <cx:pt idx="22">53.333333333333343</cx:pt>
          <cx:pt idx="23">50</cx:pt>
          <cx:pt idx="24">66.666666666666671</cx:pt>
          <cx:pt idx="25">56.666666666666657</cx:pt>
          <cx:pt idx="26">70</cx:pt>
          <cx:pt idx="27">80</cx:pt>
          <cx:pt idx="28">50</cx:pt>
          <cx:pt idx="29">56.666666666666657</cx:pt>
          <cx:pt idx="30">56.666666666666657</cx:pt>
          <cx:pt idx="31">70</cx:pt>
          <cx:pt idx="32">53.333333333333343</cx:pt>
          <cx:pt idx="33">53.333333333333343</cx:pt>
          <cx:pt idx="34">80</cx:pt>
          <cx:pt idx="35">76.666666666666671</cx:pt>
          <cx:pt idx="36">50</cx:pt>
          <cx:pt idx="37">53.333333333333343</cx:pt>
          <cx:pt idx="38">50</cx:pt>
          <cx:pt idx="39">56.666666666666657</cx:pt>
          <cx:pt idx="40">53.333333333333343</cx:pt>
          <cx:pt idx="41">63.333333333333343</cx:pt>
          <cx:pt idx="42">70</cx:pt>
          <cx:pt idx="43">50</cx:pt>
          <cx:pt idx="44">83.333333333333329</cx:pt>
          <cx:pt idx="45">53.333333333333343</cx:pt>
          <cx:pt idx="46">46.666666666666657</cx:pt>
          <cx:pt idx="47">76.666666666666671</cx:pt>
          <cx:pt idx="48">53.333333333333343</cx:pt>
          <cx:pt idx="49">50</cx:pt>
        </cx:lvl>
      </cx:numDim>
    </cx:data>
    <cx:data id="8">
      <cx:numDim type="val">
        <cx:f>[master.xlsx]vVelTab!$I$2:$I$51</cx:f>
        <cx:lvl ptCount="50" formatCode="General">
          <cx:pt idx="0">76.666666666666671</cx:pt>
          <cx:pt idx="1">73.333333333333329</cx:pt>
          <cx:pt idx="2">66.666666666666671</cx:pt>
          <cx:pt idx="3">80</cx:pt>
          <cx:pt idx="4">83.333333333333329</cx:pt>
          <cx:pt idx="5">73.333333333333329</cx:pt>
          <cx:pt idx="6">80</cx:pt>
          <cx:pt idx="7">73.333333333333329</cx:pt>
          <cx:pt idx="8">76.666666666666671</cx:pt>
          <cx:pt idx="9">63.333333333333343</cx:pt>
          <cx:pt idx="10">76.666666666666671</cx:pt>
          <cx:pt idx="11">76.666666666666671</cx:pt>
          <cx:pt idx="12">80</cx:pt>
          <cx:pt idx="13">73.333333333333329</cx:pt>
          <cx:pt idx="14">60</cx:pt>
          <cx:pt idx="15">83.333333333333329</cx:pt>
          <cx:pt idx="16">66.666666666666671</cx:pt>
          <cx:pt idx="17">73.333333333333329</cx:pt>
          <cx:pt idx="18">66.666666666666671</cx:pt>
          <cx:pt idx="19">80</cx:pt>
          <cx:pt idx="20">76.666666666666671</cx:pt>
          <cx:pt idx="21">70</cx:pt>
          <cx:pt idx="22">76.666666666666671</cx:pt>
          <cx:pt idx="23">73.333333333333329</cx:pt>
          <cx:pt idx="24">76.666666666666671</cx:pt>
          <cx:pt idx="25">76.666666666666671</cx:pt>
          <cx:pt idx="26">70</cx:pt>
          <cx:pt idx="27">70</cx:pt>
          <cx:pt idx="28">70</cx:pt>
          <cx:pt idx="29">80</cx:pt>
          <cx:pt idx="30">73.333333333333329</cx:pt>
          <cx:pt idx="31">70</cx:pt>
          <cx:pt idx="32">80</cx:pt>
          <cx:pt idx="33">73.333333333333329</cx:pt>
          <cx:pt idx="34">70</cx:pt>
          <cx:pt idx="35">80</cx:pt>
          <cx:pt idx="36">86.666666666666671</cx:pt>
          <cx:pt idx="37">73.333333333333329</cx:pt>
          <cx:pt idx="38">66.666666666666671</cx:pt>
          <cx:pt idx="39">76.666666666666671</cx:pt>
          <cx:pt idx="40">76.666666666666671</cx:pt>
          <cx:pt idx="41">66.666666666666671</cx:pt>
          <cx:pt idx="42">70</cx:pt>
          <cx:pt idx="43">83.333333333333329</cx:pt>
          <cx:pt idx="44">66.666666666666671</cx:pt>
          <cx:pt idx="45">80</cx:pt>
          <cx:pt idx="46">73.333333333333329</cx:pt>
          <cx:pt idx="47">73.333333333333329</cx:pt>
          <cx:pt idx="48">76.666666666666671</cx:pt>
          <cx:pt idx="49">73.333333333333329</cx:pt>
        </cx:lvl>
      </cx:numDim>
    </cx:data>
    <cx:data id="9">
      <cx:numDim type="val">
        <cx:f>[master.xlsx]vVelTab!$J$2:$J$51</cx:f>
        <cx:lvl ptCount="50" formatCode="General">
          <cx:pt idx="0">86.666666666666671</cx:pt>
          <cx:pt idx="1">73.333333333333329</cx:pt>
          <cx:pt idx="2">73.333333333333329</cx:pt>
          <cx:pt idx="3">63.333333333333343</cx:pt>
          <cx:pt idx="4">63.333333333333343</cx:pt>
          <cx:pt idx="5">73.333333333333329</cx:pt>
          <cx:pt idx="6">76.666666666666671</cx:pt>
          <cx:pt idx="7">80</cx:pt>
          <cx:pt idx="8">86.666666666666671</cx:pt>
          <cx:pt idx="9">76.666666666666671</cx:pt>
          <cx:pt idx="10">80</cx:pt>
          <cx:pt idx="11">80</cx:pt>
          <cx:pt idx="12">56.666666666666657</cx:pt>
          <cx:pt idx="13">83.333333333333329</cx:pt>
          <cx:pt idx="14">80</cx:pt>
          <cx:pt idx="15">63.333333333333343</cx:pt>
          <cx:pt idx="16">66.666666666666671</cx:pt>
          <cx:pt idx="17">73.333333333333329</cx:pt>
          <cx:pt idx="18">70</cx:pt>
          <cx:pt idx="19">73.333333333333329</cx:pt>
          <cx:pt idx="20">73.333333333333329</cx:pt>
          <cx:pt idx="21">80</cx:pt>
          <cx:pt idx="22">66.666666666666671</cx:pt>
          <cx:pt idx="23">76.666666666666671</cx:pt>
          <cx:pt idx="24">66.666666666666671</cx:pt>
          <cx:pt idx="25">76.666666666666671</cx:pt>
          <cx:pt idx="26">83.333333333333329</cx:pt>
          <cx:pt idx="27">63.333333333333343</cx:pt>
          <cx:pt idx="28">76.666666666666671</cx:pt>
          <cx:pt idx="29">76.666666666666671</cx:pt>
          <cx:pt idx="30">60</cx:pt>
          <cx:pt idx="31">66.666666666666671</cx:pt>
          <cx:pt idx="32">80</cx:pt>
          <cx:pt idx="33">60</cx:pt>
          <cx:pt idx="34">83.333333333333329</cx:pt>
          <cx:pt idx="35">73.333333333333329</cx:pt>
          <cx:pt idx="36">76.666666666666671</cx:pt>
          <cx:pt idx="37">63.333333333333343</cx:pt>
          <cx:pt idx="38">70</cx:pt>
          <cx:pt idx="39">73.333333333333329</cx:pt>
          <cx:pt idx="40">66.666666666666671</cx:pt>
          <cx:pt idx="41">70</cx:pt>
          <cx:pt idx="42">80</cx:pt>
          <cx:pt idx="43">83.333333333333329</cx:pt>
          <cx:pt idx="44">76.666666666666671</cx:pt>
          <cx:pt idx="45">76.666666666666671</cx:pt>
          <cx:pt idx="46">76.666666666666671</cx:pt>
          <cx:pt idx="47">76.666666666666671</cx:pt>
          <cx:pt idx="48">83.333333333333329</cx:pt>
          <cx:pt idx="49">80</cx:pt>
        </cx:lvl>
      </cx:numDim>
    </cx:data>
    <cx:data id="10">
      <cx:numDim type="val">
        <cx:f>[master.xlsx]vVelTab!$K$2:$K$51</cx:f>
        <cx:lvl ptCount="50" formatCode="General">
          <cx:pt idx="0">80</cx:pt>
          <cx:pt idx="1">73.333333333333329</cx:pt>
          <cx:pt idx="2">66.666666666666671</cx:pt>
          <cx:pt idx="3">83.333333333333329</cx:pt>
          <cx:pt idx="4">83.333333333333329</cx:pt>
          <cx:pt idx="5">76.666666666666671</cx:pt>
          <cx:pt idx="6">73.333333333333329</cx:pt>
          <cx:pt idx="7">76.666666666666671</cx:pt>
          <cx:pt idx="8">60</cx:pt>
          <cx:pt idx="9">70</cx:pt>
          <cx:pt idx="10">56.666666666666657</cx:pt>
          <cx:pt idx="11">80</cx:pt>
          <cx:pt idx="12">70</cx:pt>
          <cx:pt idx="13">73.333333333333329</cx:pt>
          <cx:pt idx="14">63.333333333333343</cx:pt>
          <cx:pt idx="15">63.333333333333343</cx:pt>
          <cx:pt idx="16">76.666666666666671</cx:pt>
          <cx:pt idx="17">83.333333333333329</cx:pt>
          <cx:pt idx="18">66.666666666666671</cx:pt>
          <cx:pt idx="19">76.666666666666671</cx:pt>
          <cx:pt idx="20">63.333333333333343</cx:pt>
          <cx:pt idx="21">73.333333333333329</cx:pt>
          <cx:pt idx="22">70</cx:pt>
          <cx:pt idx="23">60</cx:pt>
          <cx:pt idx="24">73.333333333333329</cx:pt>
          <cx:pt idx="25">50</cx:pt>
          <cx:pt idx="26">76.666666666666671</cx:pt>
          <cx:pt idx="27">83.333333333333329</cx:pt>
          <cx:pt idx="28">80</cx:pt>
          <cx:pt idx="29">80</cx:pt>
          <cx:pt idx="30">66.666666666666671</cx:pt>
          <cx:pt idx="31">56.666666666666657</cx:pt>
          <cx:pt idx="32">76.666666666666671</cx:pt>
          <cx:pt idx="33">80</cx:pt>
          <cx:pt idx="34">73.333333333333329</cx:pt>
          <cx:pt idx="35">80</cx:pt>
          <cx:pt idx="36">63.333333333333343</cx:pt>
          <cx:pt idx="37">70</cx:pt>
          <cx:pt idx="38">66.666666666666671</cx:pt>
          <cx:pt idx="39">80</cx:pt>
          <cx:pt idx="40">80</cx:pt>
          <cx:pt idx="41">73.333333333333329</cx:pt>
          <cx:pt idx="42">76.666666666666671</cx:pt>
          <cx:pt idx="43">76.666666666666671</cx:pt>
          <cx:pt idx="44">86.666666666666671</cx:pt>
          <cx:pt idx="45">66.666666666666671</cx:pt>
          <cx:pt idx="46">66.666666666666671</cx:pt>
          <cx:pt idx="47">70</cx:pt>
          <cx:pt idx="48">60</cx:pt>
          <cx:pt idx="49">76.666666666666671</cx:pt>
        </cx:lvl>
      </cx:numDim>
    </cx:data>
    <cx:data id="11">
      <cx:numDim type="val">
        <cx:f>[master.xlsx]vVelTab!$L$2:$L$51</cx:f>
        <cx:lvl ptCount="50" formatCode="General">
          <cx:pt idx="0">76.666666666666671</cx:pt>
          <cx:pt idx="1">70</cx:pt>
          <cx:pt idx="2">80</cx:pt>
          <cx:pt idx="3">73.333333333333329</cx:pt>
          <cx:pt idx="4">83.333333333333329</cx:pt>
          <cx:pt idx="5">63.333333333333343</cx:pt>
          <cx:pt idx="6">76.666666666666671</cx:pt>
          <cx:pt idx="7">76.666666666666671</cx:pt>
          <cx:pt idx="8">76.666666666666671</cx:pt>
          <cx:pt idx="9">83.333333333333329</cx:pt>
          <cx:pt idx="10">80</cx:pt>
          <cx:pt idx="11">80</cx:pt>
          <cx:pt idx="12">76.666666666666671</cx:pt>
          <cx:pt idx="13">83.333333333333329</cx:pt>
          <cx:pt idx="14">73.333333333333329</cx:pt>
          <cx:pt idx="15">73.333333333333329</cx:pt>
          <cx:pt idx="16">66.666666666666671</cx:pt>
          <cx:pt idx="17">80</cx:pt>
          <cx:pt idx="18">83.333333333333329</cx:pt>
          <cx:pt idx="19">56.666666666666657</cx:pt>
          <cx:pt idx="20">73.333333333333329</cx:pt>
          <cx:pt idx="21">63.333333333333343</cx:pt>
          <cx:pt idx="22">80</cx:pt>
          <cx:pt idx="23">73.333333333333329</cx:pt>
          <cx:pt idx="24">70</cx:pt>
          <cx:pt idx="25">83.333333333333329</cx:pt>
          <cx:pt idx="26">73.333333333333329</cx:pt>
          <cx:pt idx="27">66.666666666666671</cx:pt>
          <cx:pt idx="28">76.666666666666671</cx:pt>
          <cx:pt idx="29">76.666666666666671</cx:pt>
          <cx:pt idx="30">73.333333333333329</cx:pt>
          <cx:pt idx="31">63.333333333333343</cx:pt>
          <cx:pt idx="32">76.666666666666671</cx:pt>
          <cx:pt idx="33">66.666666666666671</cx:pt>
          <cx:pt idx="34">76.666666666666671</cx:pt>
          <cx:pt idx="35">66.666666666666671</cx:pt>
          <cx:pt idx="36">80</cx:pt>
          <cx:pt idx="37">60</cx:pt>
          <cx:pt idx="38">80</cx:pt>
          <cx:pt idx="39">63.333333333333343</cx:pt>
          <cx:pt idx="40">66.666666666666671</cx:pt>
          <cx:pt idx="41">80</cx:pt>
          <cx:pt idx="42">83.333333333333329</cx:pt>
          <cx:pt idx="43">70</cx:pt>
          <cx:pt idx="44">76.666666666666671</cx:pt>
          <cx:pt idx="45">66.666666666666671</cx:pt>
          <cx:pt idx="46">70</cx:pt>
          <cx:pt idx="47">60</cx:pt>
          <cx:pt idx="48">60</cx:pt>
          <cx:pt idx="49">76.666666666666671</cx:pt>
        </cx:lvl>
      </cx:numDim>
    </cx:data>
  </cx:chartData>
  <cx:chart>
    <cx:title pos="t" align="ctr" overlay="0">
      <cx:tx>
        <cx:txData>
          <cx:v>Classifier Accuracy by Feature - Domain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/>
            </a:rPr>
            <a:t>Classifier Accuracy by Feature - Domain</a:t>
          </a:r>
        </a:p>
      </cx:txPr>
    </cx:title>
    <cx:plotArea>
      <cx:plotAreaRegion>
        <cx:series layoutId="boxWhisker" uniqueId="{C8B17096-B5BC-4DF5-BF2B-1EE117A1B97F}">
          <cx:tx>
            <cx:txData>
              <cx:f>[master.xlsx]vVelTab!$A$1</cx:f>
              <cx:v>SV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  <cx:series layoutId="boxWhisker" uniqueId="{E33F6CB1-A052-48CC-883E-A057C749CE3A}">
          <cx:tx>
            <cx:txData>
              <cx:f>[master.xlsx]vVelTab!$B$1</cx:f>
              <cx:v>SA</cx:v>
            </cx:txData>
          </cx:tx>
          <cx:dataId val="1"/>
          <cx:layoutPr>
            <cx:visibility meanLine="0" meanMarker="1" nonoutliers="0" outliers="1"/>
            <cx:statistics quartileMethod="exclusive"/>
          </cx:layoutPr>
        </cx:series>
        <cx:series layoutId="boxWhisker" uniqueId="{3D1B3654-52F6-463E-B52F-922119B3FCF8}">
          <cx:tx>
            <cx:txData>
              <cx:f>[master.xlsx]vVelTab!$C$1</cx:f>
              <cx:v>KV</cx:v>
            </cx:txData>
          </cx:tx>
          <cx:dataId val="2"/>
          <cx:layoutPr>
            <cx:visibility meanLine="0" meanMarker="1" nonoutliers="0" outliers="1"/>
            <cx:statistics quartileMethod="exclusive"/>
          </cx:layoutPr>
        </cx:series>
        <cx:series layoutId="boxWhisker" uniqueId="{CE2B263B-5C8D-4056-B812-93F3FDBA649A}">
          <cx:tx>
            <cx:txData>
              <cx:f>[master.xlsx]vVelTab!$D$1</cx:f>
              <cx:v>KA</cx:v>
            </cx:txData>
          </cx:tx>
          <cx:dataId val="3"/>
          <cx:layoutPr>
            <cx:visibility meanLine="0" meanMarker="1" nonoutliers="0" outliers="1"/>
            <cx:statistics quartileMethod="exclusive"/>
          </cx:layoutPr>
        </cx:series>
        <cx:series layoutId="boxWhisker" uniqueId="{2E1D0E17-731A-4183-8E53-B5D4D8EF6C68}">
          <cx:tx>
            <cx:txData>
              <cx:f>[master.xlsx]vVelTab!$E$1</cx:f>
              <cx:v>CV</cx:v>
            </cx:txData>
          </cx:tx>
          <cx:dataId val="4"/>
          <cx:layoutPr>
            <cx:visibility meanLine="0" meanMarker="1" nonoutliers="0" outliers="1"/>
            <cx:statistics quartileMethod="exclusive"/>
          </cx:layoutPr>
        </cx:series>
        <cx:series layoutId="boxWhisker" uniqueId="{546B103E-0C83-42DA-A468-6C2E7F07F22A}">
          <cx:tx>
            <cx:txData>
              <cx:f>[master.xlsx]vVelTab!$F$1</cx:f>
              <cx:v>CA</cx:v>
            </cx:txData>
          </cx:tx>
          <cx:dataId val="5"/>
          <cx:layoutPr>
            <cx:visibility meanLine="0" meanMarker="1" nonoutliers="0" outliers="1"/>
            <cx:statistics quartileMethod="exclusive"/>
          </cx:layoutPr>
        </cx:series>
        <cx:series layoutId="boxWhisker" uniqueId="{308F8072-A2AD-4874-A57A-E4ED8923FA34}">
          <cx:tx>
            <cx:txData>
              <cx:f>[master.xlsx]vVelTab!$G$1</cx:f>
              <cx:v>SHV</cx:v>
            </cx:txData>
          </cx:tx>
          <cx:dataId val="6"/>
          <cx:layoutPr>
            <cx:visibility meanLine="0" meanMarker="1" nonoutliers="0" outliers="1"/>
            <cx:statistics quartileMethod="exclusive"/>
          </cx:layoutPr>
        </cx:series>
        <cx:series layoutId="boxWhisker" uniqueId="{E41D7815-B15F-4DBB-970F-9FEA7F6BE8F0}">
          <cx:tx>
            <cx:txData>
              <cx:f>[master.xlsx]vVelTab!$H$1</cx:f>
              <cx:v>SHA</cx:v>
            </cx:txData>
          </cx:tx>
          <cx:dataId val="7"/>
          <cx:layoutPr>
            <cx:visibility meanLine="0" meanMarker="1" nonoutliers="0" outliers="1"/>
            <cx:statistics quartileMethod="exclusive"/>
          </cx:layoutPr>
        </cx:series>
        <cx:series layoutId="boxWhisker" uniqueId="{9C4E1D3D-4E15-4559-A4AC-82FA31C29A7C}">
          <cx:tx>
            <cx:txData>
              <cx:f>[master.xlsx]vVelTab!$I$1</cx:f>
              <cx:v>IV</cx:v>
            </cx:txData>
          </cx:tx>
          <cx:dataId val="8"/>
          <cx:layoutPr>
            <cx:visibility meanLine="0" meanMarker="1" nonoutliers="0" outliers="1"/>
            <cx:statistics quartileMethod="exclusive"/>
          </cx:layoutPr>
        </cx:series>
        <cx:series layoutId="boxWhisker" uniqueId="{8E09B9EB-BBCE-4DDE-B9BC-FA475E2C7258}">
          <cx:tx>
            <cx:txData>
              <cx:f>[master.xlsx]vVelTab!$J$1</cx:f>
              <cx:v>IA</cx:v>
            </cx:txData>
          </cx:tx>
          <cx:dataId val="9"/>
          <cx:layoutPr>
            <cx:visibility meanLine="0" meanMarker="1" nonoutliers="0" outliers="1"/>
            <cx:statistics quartileMethod="exclusive"/>
          </cx:layoutPr>
        </cx:series>
        <cx:series layoutId="boxWhisker" uniqueId="{A41A9ED1-5999-462A-9563-C982D5734B2E}">
          <cx:tx>
            <cx:txData>
              <cx:f>[master.xlsx]vVelTab!$K$1</cx:f>
              <cx:v>MV</cx:v>
            </cx:txData>
          </cx:tx>
          <cx:dataId val="10"/>
          <cx:layoutPr>
            <cx:visibility meanLine="0" meanMarker="1" nonoutliers="0" outliers="1"/>
            <cx:statistics quartileMethod="exclusive"/>
          </cx:layoutPr>
        </cx:series>
        <cx:series layoutId="boxWhisker" uniqueId="{74AEF51B-5054-4DB3-A074-A79D144CE0BF}">
          <cx:tx>
            <cx:txData>
              <cx:f>[master.xlsx]vVelTab!$L$1</cx:f>
              <cx:v>MA</cx:v>
            </cx:txData>
          </cx:tx>
          <cx:dataId val="11"/>
          <cx:layoutPr>
            <cx:visibility meanLine="0" meanMarker="1" nonoutliers="0" outliers="1"/>
            <cx:statistics quartileMethod="exclusive"/>
          </cx:layoutPr>
        </cx:series>
      </cx:plotAreaRegion>
      <cx:axis id="0" hidden="1">
        <cx:catScaling gapWidth="1"/>
        <cx:tickLabels/>
      </cx:axis>
      <cx:axis id="1">
        <cx:valScaling/>
        <cx:title>
          <cx:tx>
            <cx:txData>
              <cx:v>Percent Accuracy (%)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/>
                </a:rPr>
                <a:t>Percent Accuracy (%)</a:t>
              </a:r>
            </a:p>
          </cx:txPr>
        </cx:title>
        <cx:majorGridlines/>
        <cx:tickLabels/>
      </cx:axis>
    </cx:plotArea>
    <cx:legend pos="r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USE23</b:Tag>
    <b:SourceType>InternetSite</b:SourceType>
    <b:Guid>{830A49DB-E16C-44B2-8F96-E32C1183AF27}</b:Guid>
    <b:Title>What is U.S. electricity generation by energy source?</b:Title>
    <b:Year>2023</b:Year>
    <b:Author>
      <b:Author>
        <b:Corporate>U.S. Energy Information Administration</b:Corporate>
      </b:Author>
    </b:Author>
    <b:InternetSiteTitle>eia.gov</b:InternetSiteTitle>
    <b:URL>https://www.eia.gov/tools/faqs/faq.php?id=427&amp;t=3</b:URL>
    <b:RefOrder>1</b:RefOrder>
  </b:Source>
  <b:Source>
    <b:Tag>Pat21</b:Tag>
    <b:SourceType>InternetSite</b:SourceType>
    <b:Guid>{9FD81F10-D116-49A0-BBE3-360B9897E344}</b:Guid>
    <b:Title>Powe Plant Cost Comparison</b:Title>
    <b:InternetSiteTitle>large.stanford.edu</b:InternetSiteTitle>
    <b:Year>2021</b:Year>
    <b:URL>http://large.stanford.edu/courses/2021/ph240/patapati2/</b:URL>
    <b:Author>
      <b:Author>
        <b:NameList>
          <b:Person>
            <b:Last>Patapati</b:Last>
            <b:First>Sowmya</b:First>
          </b:Person>
        </b:NameList>
      </b:Author>
    </b:Author>
    <b:RefOrder>2</b:RefOrder>
  </b:Source>
  <b:Source>
    <b:Tag>All23</b:Tag>
    <b:SourceType>JournalArticle</b:SourceType>
    <b:Guid>{603FDE7F-E8F9-488D-A5C5-1E1BA172B1CF}</b:Guid>
    <b:Author>
      <b:Author>
        <b:Corporate>Alliance for Sustainable Energy, LLC</b:Corporate>
      </b:Author>
    </b:Author>
    <b:Title>Gearbox Reliability Database</b:Title>
    <b:JournalName>U.S. Department of Energy | National Renewable Energy Laboratory</b:JournalName>
    <b:Year>2023</b:Year>
    <b:URL>https://grd.nrel.gov/</b:URL>
    <b:RefOrder>3</b:RefOrder>
  </b:Source>
  <b:Source>
    <b:Tag>YiX17</b:Tag>
    <b:SourceType>JournalArticle</b:SourceType>
    <b:Guid>{788E3E7D-2455-4975-957F-3BB6508AAB81}</b:Guid>
    <b:Title>Fault diagnosis of rolling element bearing using Naïve Bayes classifier</b:Title>
    <b:JournalName>Vibroengineering PROCEDIA</b:JournalName>
    <b:Year>2017</b:Year>
    <b:Pages>64-69</b:Pages>
    <b:Author>
      <b:Author>
        <b:NameList>
          <b:Person>
            <b:Last>Yi</b:Last>
            <b:Middle>Jian</b:Middle>
            <b:First>Xiao</b:First>
          </b:Person>
          <b:Person>
            <b:Last>Chen</b:Last>
            <b:Middle>Feng</b:Middle>
            <b:First>Yue</b:First>
          </b:Person>
          <b:Person>
            <b:Last>Hou</b:Last>
            <b:First>Peng</b:First>
          </b:Person>
        </b:NameList>
      </b:Author>
    </b:Author>
    <b:Volume>14</b:Volume>
    <b:DOI>10.21595/vp.2017.19153</b:DOI>
    <b:RefOrder>8</b:RefOrder>
  </b:Source>
  <b:Source>
    <b:Tag>Zha18</b:Tag>
    <b:SourceType>JournalArticle</b:SourceType>
    <b:Guid>{E48CB4DC-6EC7-4036-96BC-2BF208FD2A93}</b:Guid>
    <b:Title>Naive Bayes Bearing Fault Diagnosis Based on Enhanced Independence of Data</b:Title>
    <b:JournalName>Sensors</b:JournalName>
    <b:Year>2018</b:Year>
    <b:Pages>463-480</b:Pages>
    <b:Author>
      <b:Author>
        <b:NameList>
          <b:Person>
            <b:Last>Zhang</b:Last>
            <b:First>Nannan</b:First>
          </b:Person>
          <b:Person>
            <b:Last>Wu</b:Last>
            <b:First>Lifeng</b:First>
          </b:Person>
          <b:Person>
            <b:Last>Yang</b:Last>
            <b:First>Jing</b:First>
          </b:Person>
          <b:Person>
            <b:Last>Guan</b:Last>
            <b:First>Yong</b:First>
          </b:Person>
        </b:NameList>
      </b:Author>
    </b:Author>
    <b:Volume>18</b:Volume>
    <b:DOI>10.3390/s18020463</b:DOI>
    <b:RefOrder>9</b:RefOrder>
  </b:Source>
  <b:Source>
    <b:Tag>Hui17</b:Tag>
    <b:SourceType>JournalArticle</b:SourceType>
    <b:Guid>{B3B70567-76C4-45C2-96D6-EF72EE59FE18}</b:Guid>
    <b:Title>An improved wrapper-based feature selection method for machinery fault diagnosis</b:Title>
    <b:JournalName>PLoS ONE</b:JournalName>
    <b:Year>2017</b:Year>
    <b:Pages>1-10</b:Pages>
    <b:Author>
      <b:Author>
        <b:NameList>
          <b:Person>
            <b:Last>Hui</b:Last>
            <b:Middle>Hoou</b:Middle>
            <b:First>Kar</b:First>
          </b:Person>
          <b:Person>
            <b:Last>Ooi</b:Last>
            <b:Middle>Sheng</b:Middle>
            <b:First>Ching</b:First>
          </b:Person>
          <b:Person>
            <b:Last>Lim</b:Last>
            <b:Middle>Hee</b:Middle>
            <b:First>Meng</b:First>
          </b:Person>
          <b:Person>
            <b:Last>Leong</b:Last>
            <b:Middle>Salman</b:Middle>
            <b:First>Mohd</b:First>
          </b:Person>
          <b:Person>
            <b:Last>Al-Obaidi</b:Last>
            <b:Middle>Mahdi</b:Middle>
            <b:First>Salah</b:First>
          </b:Person>
        </b:NameList>
      </b:Author>
    </b:Author>
    <b:Volume>12</b:Volume>
    <b:Issue>12</b:Issue>
    <b:DOI>10.1371/journal.pone.0189143</b:DOI>
    <b:RefOrder>10</b:RefOrder>
  </b:Source>
  <b:Source>
    <b:Tag>Zha181</b:Tag>
    <b:SourceType>JournalArticle</b:SourceType>
    <b:Guid>{AEE6EFEF-1F65-47BA-B691-D2E9B61D40BA}</b:Guid>
    <b:Title>Bearing Remaining Useful Life Prediction Based on Naive Bayes and Weibull Distributions</b:Title>
    <b:JournalName>Entropy</b:JournalName>
    <b:Year>2018</b:Year>
    <b:Pages>944</b:Pages>
    <b:Author>
      <b:Author>
        <b:NameList>
          <b:Person>
            <b:Last>Zhang</b:Last>
            <b:First>Nannan</b:First>
          </b:Person>
          <b:Person>
            <b:Last>Wu</b:Last>
            <b:First>Lifeng</b:First>
          </b:Person>
          <b:Person>
            <b:Last>Wang</b:Last>
            <b:First>Zhonghua</b:First>
          </b:Person>
          <b:Person>
            <b:Last>Guan</b:Last>
            <b:First>Yong</b:First>
          </b:Person>
        </b:NameList>
      </b:Author>
    </b:Author>
    <b:Volume>20</b:Volume>
    <b:Issue>12</b:Issue>
    <b:DOI>10.3390/e20120944</b:DOI>
    <b:RefOrder>11</b:RefOrder>
  </b:Source>
  <b:Source>
    <b:Tag>Alt22</b:Tag>
    <b:SourceType>JournalArticle</b:SourceType>
    <b:Guid>{C8AAD89B-0B86-412D-A8EE-CB0BF4164DDE}</b:Guid>
    <b:Title>A New Statistical Features Based Approach for Bearing Fault Diagnosis Using Vibration Signals</b:Title>
    <b:JournalName>Sensors</b:JournalName>
    <b:Year>2022</b:Year>
    <b:Author>
      <b:Author>
        <b:NameList>
          <b:Person>
            <b:Last>Altaf</b:Last>
            <b:First>Muhammad</b:First>
          </b:Person>
          <b:Person>
            <b:Last>Akram</b:Last>
            <b:First>Tallha</b:First>
          </b:Person>
          <b:Person>
            <b:Last>Khan</b:Last>
            <b:Middle>Attique</b:Middle>
            <b:First>Muhammad</b:First>
          </b:Person>
          <b:Person>
            <b:Last>Iqbal</b:Last>
            <b:First>Muhammad</b:First>
          </b:Person>
          <b:Person>
            <b:Last>Ch</b:Last>
            <b:Middle>Munawwar Iqbal</b:Middle>
            <b:First>M</b:First>
          </b:Person>
          <b:Person>
            <b:Last>Hsu</b:Last>
            <b:First>Ching-Hsien</b:First>
          </b:Person>
        </b:NameList>
      </b:Author>
    </b:Author>
    <b:Volume>22</b:Volume>
    <b:Issue>5</b:Issue>
    <b:DOI>10.3390/s22052012</b:DOI>
    <b:RefOrder>12</b:RefOrder>
  </b:Source>
  <b:Source>
    <b:Tag>Hua19</b:Tag>
    <b:SourceType>JournalArticle</b:SourceType>
    <b:Guid>{E56B3B97-50A7-4A1D-B9D8-5847BEEBAA8F}</b:Guid>
    <b:Title>Bearing Vibration Data under Time-varying Rotational Speed Conditions</b:Title>
    <b:JournalName>Mendeley Data, V2</b:JournalName>
    <b:Year>2019</b:Year>
    <b:Author>
      <b:Author>
        <b:NameList>
          <b:Person>
            <b:Last>Huang</b:Last>
            <b:First>Huan</b:First>
          </b:Person>
          <b:Person>
            <b:Last>Baddour</b:Last>
            <b:First>Natalie</b:First>
          </b:Person>
        </b:NameList>
      </b:Author>
    </b:Author>
    <b:DOI>10.17632/v43hmbwxpm.2</b:DOI>
    <b:RefOrder>7</b:RefOrder>
  </b:Source>
  <b:Source>
    <b:Tag>Zha19</b:Tag>
    <b:SourceType>InternetSite</b:SourceType>
    <b:Guid>{D220ED3B-6011-43CB-A0C6-EEBB1BBF98E1}</b:Guid>
    <b:Title>Naive Bayes Explained</b:Title>
    <b:Year>2019</b:Year>
    <b:Author>
      <b:Author>
        <b:NameList>
          <b:Person>
            <b:Last>Zhang</b:Last>
            <b:First>Zixuan</b:First>
          </b:Person>
        </b:NameList>
      </b:Author>
    </b:Author>
    <b:InternetSiteTitle>towardsdatascience.com</b:InternetSiteTitle>
    <b:Month>April</b:Month>
    <b:Day>14</b:Day>
    <b:URL>https://towardsdatascience.com/naive-bayes-explained-9d2b96f4a9c0</b:URL>
    <b:RefOrder>4</b:RefOrder>
  </b:Source>
  <b:Source>
    <b:Tag>Pre21</b:Tag>
    <b:SourceType>InternetSite</b:SourceType>
    <b:Guid>{3A06EE20-E418-49C0-A757-54EBAC3AA902}</b:Guid>
    <b:Author>
      <b:Author>
        <b:Corporate>Precision Microdrives</b:Corporate>
      </b:Author>
    </b:Author>
    <b:Title>Encoder Resolution: ppr and cpr - Precision Microdrives</b:Title>
    <b:InternetSiteTitle>precisionmicrodrives.com</b:InternetSiteTitle>
    <b:Year>2021</b:Year>
    <b:URL>https://www.precisionmicrodrives.com/encoder-resolution-ppr-and-cpr</b:URL>
    <b:RefOrder>6</b:RefOrder>
  </b:Source>
  <b:Source>
    <b:Tag>Kel23</b:Tag>
    <b:SourceType>InternetSite</b:SourceType>
    <b:Guid>{87E6F444-4C6C-4072-A5D5-41E56712A260}</b:Guid>
    <b:Title>What’s an Encoder’s PPR, CPR, and LPR? | CUI Devices</b:Title>
    <b:InternetSiteTitle>cuidevices.com</b:InternetSiteTitle>
    <b:Year>2023</b:Year>
    <b:URL>https://www.cuidevices.com/blog/what-is-encoder-ppr-cpr-and-lpr</b:URL>
    <b:Author>
      <b:Author>
        <b:NameList>
          <b:Person>
            <b:Last>Kelley</b:Last>
            <b:First>Jason</b:First>
          </b:Person>
        </b:NameList>
      </b:Author>
    </b:Author>
    <b:RefOrder>5</b:RefOrder>
  </b:Source>
  <b:Source>
    <b:Tag>Nat</b:Tag>
    <b:SourceType>InternetSite</b:SourceType>
    <b:Guid>{54AB83B6-796B-43F0-A1A3-809AF66E7321}</b:Guid>
    <b:Author>
      <b:Author>
        <b:Corporate>National Institute of Standards and Technology</b:Corporate>
      </b:Author>
    </b:Author>
    <b:Title>Measures of Skewness and Kurtosis</b:Title>
    <b:InternetSiteTitle>U.S. Department of Commerce</b:InternetSiteTitle>
    <b:URL>https://www.itl.nist.gov/div898/handbook/eda/section3/eda35b.htm</b:URL>
    <b:RefOrder>13</b:RefOrder>
  </b:Source>
  <b:Source>
    <b:Tag>Mob22</b:Tag>
    <b:SourceType>InternetSite</b:SourceType>
    <b:Guid>{BF1D3349-250A-4FB6-90F1-BEB95B30E0F5}</b:Guid>
    <b:Author>
      <b:Author>
        <b:Corporate>Mobius Institue</b:Corporate>
      </b:Author>
    </b:Author>
    <b:Title>Vibration Analysis Dictionary: Terms - Mobius Institute</b:Title>
    <b:InternetSiteTitle>mobiusinstitute.com</b:InternetSiteTitle>
    <b:Year>2022</b:Year>
    <b:URL>https://www.mobiusinstitute.com/vibration-analysis-dictionary/</b:URL>
    <b:RefOrder>14</b:RefOrder>
  </b:Source>
  <b:Source>
    <b:Tag>Gle23</b:Tag>
    <b:SourceType>InternetSite</b:SourceType>
    <b:Guid>{32B70632-D129-44A5-9F90-05E8BAA71788}</b:Guid>
    <b:Title>Shape Parameter: Definition and Examples</b:Title>
    <b:InternetSiteTitle>statisticshowto.com</b:InternetSiteTitle>
    <b:Year>2023</b:Year>
    <b:URL>https://www.statisticshowto.com/shape-parameter/</b:URL>
    <b:Author>
      <b:Author>
        <b:NameList>
          <b:Person>
            <b:Last>Glen</b:Last>
            <b:First>Stephanie</b:First>
          </b:Person>
        </b:NameList>
      </b:Author>
    </b:Author>
    <b:RefOrder>15</b:RefOrder>
  </b:Source>
  <b:Source>
    <b:Tag>The231</b:Tag>
    <b:SourceType>InternetSite</b:SourceType>
    <b:Guid>{8FB0EB96-EBD8-4F24-AA3B-68AB2806701C}</b:Guid>
    <b:Author>
      <b:Author>
        <b:Corporate>The MathWorks, Inc.</b:Corporate>
      </b:Author>
    </b:Author>
    <b:Title>Signal Features - MATLAB &amp; Simulink</b:Title>
    <b:InternetSiteTitle>mathworks.com</b:InternetSiteTitle>
    <b:Year>2023</b:Year>
    <b:URL>https://www.mathworks.com/help/predmaint/ug/signal-features.html</b:URL>
    <b:RefOrder>16</b:RefOrder>
  </b:Source>
</b:Sources>
</file>

<file path=customXml/itemProps1.xml><?xml version="1.0" encoding="utf-8"?>
<ds:datastoreItem xmlns:ds="http://schemas.openxmlformats.org/officeDocument/2006/customXml" ds:itemID="{505A8CFA-F9C2-4952-9837-58AA1D7A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22</Pages>
  <Words>3400</Words>
  <Characters>19380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Kenney</dc:creator>
  <cp:keywords/>
  <dc:description/>
  <cp:lastModifiedBy>Matthew Kenney</cp:lastModifiedBy>
  <cp:revision>323</cp:revision>
  <dcterms:created xsi:type="dcterms:W3CDTF">2023-04-22T13:26:00Z</dcterms:created>
  <dcterms:modified xsi:type="dcterms:W3CDTF">2023-04-26T09:29:00Z</dcterms:modified>
</cp:coreProperties>
</file>