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spacing w:lineRule="auto" w:line="240" w:before="200" w:after="0"/>
        <w:jc w:val="center"/>
        <w:rPr/>
      </w:pPr>
      <w:bookmarkStart w:id="0" w:name="h.eazjpj1yy4h1"/>
      <w:bookmarkEnd w:id="0"/>
      <w:r>
        <w:rPr/>
        <w:t>Doctor/Patient data portal</w:t>
      </w:r>
    </w:p>
    <w:p>
      <w:pPr>
        <w:pStyle w:val="Normal"/>
        <w:spacing w:lineRule="auto" w:line="240" w:before="0" w:after="200"/>
        <w:jc w:val="center"/>
        <w:rPr>
          <w:rFonts w:eastAsia="Trebuchet MS" w:cs="Trebuchet MS" w:ascii="Trebuchet MS" w:hAnsi="Trebuchet MS"/>
          <w:i/>
          <w:color w:val="666666"/>
          <w:sz w:val="26"/>
        </w:rPr>
      </w:pPr>
      <w:r>
        <w:rPr>
          <w:rFonts w:eastAsia="Trebuchet MS" w:cs="Trebuchet MS" w:ascii="Trebuchet MS" w:hAnsi="Trebuchet MS"/>
          <w:i/>
          <w:color w:val="666666"/>
          <w:sz w:val="26"/>
        </w:rPr>
        <w:t>PRIM - Penny, Rachel, Ivan, Matt</w:t>
      </w:r>
    </w:p>
    <w:p>
      <w:pPr>
        <w:pStyle w:val="Normal"/>
        <w:spacing w:before="0" w:after="0"/>
        <w:rPr/>
      </w:pPr>
      <w:r>
        <w:rPr/>
      </w:r>
    </w:p>
    <w:p>
      <w:pPr>
        <w:pStyle w:val="Normal"/>
        <w:spacing w:before="0" w:after="0"/>
        <w:jc w:val="center"/>
        <w:rPr>
          <w:b/>
          <w:sz w:val="24"/>
        </w:rPr>
      </w:pPr>
      <w:r>
        <w:rPr>
          <w:b/>
          <w:sz w:val="24"/>
        </w:rPr>
        <w:t>Problem Statement</w:t>
      </w:r>
    </w:p>
    <w:p>
      <w:pPr>
        <w:pStyle w:val="Normal"/>
        <w:spacing w:before="0" w:after="0"/>
        <w:ind w:left="0" w:right="0" w:firstLine="720"/>
        <w:rPr>
          <w:sz w:val="24"/>
        </w:rPr>
      </w:pPr>
      <w:r>
        <w:rPr>
          <w:sz w:val="24"/>
        </w:rPr>
        <w:t>Difficult to work with all of the records, forms and general information regarding your personal health/bureaucratic interactions between you and the health institutions. Reversed situation for doctors - one doctor for many patients, information tracking and management should be used.</w:t>
      </w:r>
    </w:p>
    <w:p>
      <w:pPr>
        <w:pStyle w:val="Normal"/>
        <w:spacing w:before="0" w:after="0"/>
        <w:jc w:val="center"/>
        <w:rPr>
          <w:b/>
          <w:sz w:val="24"/>
        </w:rPr>
      </w:pPr>
      <w:r>
        <w:rPr>
          <w:b/>
          <w:sz w:val="24"/>
        </w:rPr>
        <w:t>Solution</w:t>
      </w:r>
    </w:p>
    <w:p>
      <w:pPr>
        <w:pStyle w:val="Normal"/>
        <w:spacing w:before="0" w:after="0"/>
        <w:ind w:left="0" w:right="0" w:firstLine="720"/>
        <w:rPr>
          <w:sz w:val="24"/>
        </w:rPr>
      </w:pPr>
      <w:r>
        <w:rPr>
          <w:sz w:val="24"/>
        </w:rPr>
        <w:t>An online portal for accessing patient information from both perspectives - the doctor can have a list of patients and all of their information. In turn, each patient can see his/her latest results from tests and checkups. If additional information is needed or there are warning signs, the system will output the messages (can also be provided by the doctor).</w:t>
      </w:r>
    </w:p>
    <w:p>
      <w:pPr>
        <w:pStyle w:val="Normal"/>
        <w:spacing w:before="0" w:after="0"/>
        <w:jc w:val="center"/>
        <w:rPr>
          <w:b/>
          <w:sz w:val="24"/>
        </w:rPr>
      </w:pPr>
      <w:r>
        <w:rPr>
          <w:b/>
          <w:sz w:val="24"/>
        </w:rPr>
        <w:t>Process</w:t>
      </w:r>
    </w:p>
    <w:p>
      <w:pPr>
        <w:pStyle w:val="Normal"/>
        <w:spacing w:before="0" w:after="0"/>
        <w:ind w:left="0" w:right="0" w:firstLine="720"/>
        <w:rPr>
          <w:sz w:val="24"/>
        </w:rPr>
      </w:pPr>
      <w:r>
        <w:rPr>
          <w:sz w:val="24"/>
        </w:rPr>
        <w:t>Database design and data acquisition/entering will be done by Matt and Rachel. Sample patients and doctors will have their information in the tables. The queries for this data will be written by the same people - some examples are already written in a separate document. Penny will work on the AJAX calls and in wiring up the data from the database to the front-end. Ivan will do the same, as well as work on the layout and overall UI design.</w:t>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GB"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GB"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GB"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cp:revision>0</cp:revision>
  <dc:title>Final research Breif.docx</dc:title>
</cp:coreProperties>
</file>