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Central America,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545,000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1,634,000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1,317,000 kg + an addition of 49,000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3,677,000 kg + an addition of 136,000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r>
              <w:rPr>
                <w:b/>
              </w:rPr>
              <w:br/>
            </w:r>
            <w:r>
              <w:t>excluding Panama</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124,000 l (expressed in equivalent of pure alcohol) + an addition of 4,100 l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310,000 kg + an addition of 16,000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r>
              <w:rPr>
                <w:b/>
              </w:rPr>
              <w:br/>
            </w:r>
            <w:r>
              <w:t>excluding Panama</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57,554,000 kg + an addition of 1,427,000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version 1.0, dated 18 July 2019</dc:title>
  <dc:subject/>
  <dc:creator>Department for International Trade - Trade Policy Group</dc:creator>
  <cp:keywords>Central America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