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4033" w:rsidRDefault="00DF33FE">
      <w:pPr>
        <w:pStyle w:val="Title"/>
      </w:pPr>
      <w:r>
        <w:t>The Preferential Tariff implementing the Agreement between the United Kingdom of Great Britain and Northern Ireland and Morocco / Western Sahara, version 1.0, dated 21 October 2019</w:t>
      </w:r>
    </w:p>
    <w:p w:rsidR="00FD4033" w:rsidRDefault="00FD4033"/>
    <w:p w:rsidR="00FD4033" w:rsidRDefault="00DF33FE">
      <w:pPr>
        <w:pStyle w:val="Contents"/>
      </w:pPr>
      <w:r>
        <w:t>PART ONE: Overview</w:t>
      </w:r>
    </w:p>
    <w:p w:rsidR="00FD4033" w:rsidRDefault="00DF33FE">
      <w:pPr>
        <w:pStyle w:val="Contents"/>
      </w:pPr>
      <w:r>
        <w:t>PART TWO: UK Preferential Tariff</w:t>
      </w:r>
    </w:p>
    <w:p w:rsidR="00FD4033" w:rsidRDefault="00DF33FE">
      <w:pPr>
        <w:pStyle w:val="Contents"/>
      </w:pPr>
      <w:r>
        <w:t>Annex I: Preferential Duty Tariff Table</w:t>
      </w:r>
    </w:p>
    <w:p w:rsidR="00FD4033" w:rsidRDefault="00DF33FE">
      <w:pPr>
        <w:pStyle w:val="Contents"/>
      </w:pPr>
      <w:r>
        <w:t>Annex II: Preferential Quota Table</w:t>
      </w:r>
    </w:p>
    <w:p w:rsidR="00FD4033" w:rsidRDefault="00DF33FE">
      <w:pPr>
        <w:pStyle w:val="Heading1"/>
      </w:pPr>
      <w:r>
        <w:t>PART ONE: OVERVIEW</w:t>
      </w:r>
    </w:p>
    <w:p w:rsidR="00FD4033" w:rsidRDefault="00DF33FE">
      <w:pPr>
        <w:pStyle w:val="ListParagraph"/>
        <w:numPr>
          <w:ilvl w:val="0"/>
          <w:numId w:val="7"/>
        </w:numPr>
        <w:ind w:left="284" w:hanging="284"/>
      </w:pPr>
      <w:r>
        <w:t>This document is the Preferential Tariff Document made under the Customs Tariff (Preferential Trade Arrangements) (EU Exit) Regulations 2019 for the Free Trade Agreement between the Government of the United Kingdom, of the one part, and the Government of Morocco, of the other part, signed on 21/10/2019 ("the Agreement"). It is made pursuant to regulations 2 and 3 and column 1 and 2 of the Schedule to the Regulations.</w:t>
      </w:r>
    </w:p>
    <w:p w:rsidR="00FD4033" w:rsidRDefault="00DF33FE">
      <w:pPr>
        <w:pStyle w:val="ListParagraph"/>
        <w:numPr>
          <w:ilvl w:val="0"/>
          <w:numId w:val="7"/>
        </w:numPr>
        <w:ind w:left="284" w:hanging="284"/>
      </w:pPr>
      <w:r>
        <w:t>This document sets out the relevant tables for the preferential duty rates and quota rates and volumes pursuant to the Agreement.</w:t>
      </w:r>
    </w:p>
    <w:p w:rsidR="00FD4033" w:rsidRDefault="00DF33FE">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rsidR="00FD4033" w:rsidRDefault="00DF33FE">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rsidR="00FD4033" w:rsidRDefault="00DF33FE">
      <w:pPr>
        <w:pStyle w:val="Heading1"/>
      </w:pPr>
      <w:r>
        <w:t>PART TWO: UK PREFERENTIAL TARIFF</w:t>
      </w:r>
    </w:p>
    <w:p w:rsidR="00FD4033" w:rsidRDefault="00DF33FE">
      <w:pPr>
        <w:pStyle w:val="ListParagraph"/>
        <w:numPr>
          <w:ilvl w:val="0"/>
          <w:numId w:val="10"/>
        </w:numPr>
        <w:ind w:left="284" w:hanging="284"/>
      </w:pPr>
      <w:r>
        <w:t>For the purposes of the Customs Tariff of the United Kingdom:</w:t>
      </w:r>
    </w:p>
    <w:p w:rsidR="00FD4033" w:rsidRDefault="00DF33FE">
      <w:pPr>
        <w:pStyle w:val="ListParagraph"/>
        <w:numPr>
          <w:ilvl w:val="0"/>
          <w:numId w:val="11"/>
        </w:numPr>
        <w:ind w:left="567" w:hanging="283"/>
      </w:pPr>
      <w:r>
        <w:t>the "Preferential Duty Tariff Table" is the table that appears at Annex I;</w:t>
      </w:r>
    </w:p>
    <w:p w:rsidR="00FD4033" w:rsidRDefault="00DF33FE">
      <w:pPr>
        <w:pStyle w:val="ListParagraph"/>
        <w:numPr>
          <w:ilvl w:val="0"/>
          <w:numId w:val="11"/>
        </w:numPr>
        <w:ind w:left="567" w:hanging="283"/>
      </w:pPr>
      <w:r>
        <w:t>the "Preferential Quota Table" is the table that appears at Annex II;</w:t>
      </w:r>
    </w:p>
    <w:p w:rsidR="00FD4033" w:rsidRDefault="00DF33FE">
      <w:pPr>
        <w:pStyle w:val="ListParagraph"/>
        <w:numPr>
          <w:ilvl w:val="0"/>
          <w:numId w:val="11"/>
        </w:numPr>
        <w:ind w:left="567" w:hanging="283"/>
      </w:pPr>
      <w:r>
        <w:t>a "Duty Rate" is any alphanumeric information appearing in column 2 of the Preferential Duty Tariff Table or column 4 of the Quota Table.</w:t>
      </w:r>
    </w:p>
    <w:p w:rsidR="00FD4033" w:rsidRDefault="00FD4033"/>
    <w:p w:rsidR="00FD4033" w:rsidRDefault="00DF33FE">
      <w:pPr>
        <w:pStyle w:val="Heading1"/>
      </w:pPr>
      <w:r>
        <w:br w:type="page"/>
      </w:r>
      <w:r>
        <w:lastRenderedPageBreak/>
        <w:t>ANNEX I</w:t>
      </w:r>
      <w:r>
        <w:br/>
        <w:t>PREFERENTIAL DUTY TARIFF TABLE</w:t>
      </w:r>
    </w:p>
    <w:p w:rsidR="00FD4033" w:rsidRDefault="00DF33FE">
      <w:pPr>
        <w:pStyle w:val="Numberedlist"/>
      </w:pPr>
      <w:r>
        <w:t>This table sets out the preferential duty tariff for the Agreement, under regulation 2 of the Regulations.</w:t>
      </w:r>
    </w:p>
    <w:p w:rsidR="00FD4033" w:rsidRDefault="00DF33FE">
      <w:pPr>
        <w:pStyle w:val="Numberedlist"/>
      </w:pPr>
      <w:r>
        <w:t xml:space="preserve">The Commodity Code in column 1 is defined in regulation 2(3) of the Customs Tariff (Establishment) (EU Exit) Regulations 2019 ("the Tariff Regulations"). </w:t>
      </w:r>
    </w:p>
    <w:p w:rsidR="00FD4033" w:rsidRDefault="00DF33FE">
      <w:pPr>
        <w:pStyle w:val="Numberedlist"/>
      </w:pPr>
      <w:r>
        <w:t>The Preferential Duty Rate in column 2 is defined in regulation 2(2) of the Regulations.</w:t>
      </w:r>
    </w:p>
    <w:tbl>
      <w:tblPr>
        <w:tblStyle w:val="ListTable3"/>
        <w:tblW w:w="0" w:type="auto"/>
        <w:tblLook w:val="0620" w:firstRow="1" w:lastRow="0" w:firstColumn="0" w:lastColumn="0" w:noHBand="1" w:noVBand="1"/>
      </w:tblPr>
      <w:tblGrid>
        <w:gridCol w:w="1947"/>
        <w:gridCol w:w="7059"/>
      </w:tblGrid>
      <w:tr w:rsidR="00FD4033" w:rsidTr="00FD4033">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rsidR="00FD4033" w:rsidRDefault="00DF33FE">
            <w:pPr>
              <w:pStyle w:val="NormalinTable"/>
            </w:pPr>
            <w:r>
              <w:t>1</w:t>
            </w:r>
          </w:p>
        </w:tc>
        <w:tc>
          <w:tcPr>
            <w:tcW w:w="1450" w:type="pct"/>
            <w:tcBorders>
              <w:left w:val="single" w:sz="12" w:space="0" w:color="000000" w:themeColor="text1"/>
              <w:right w:val="single" w:sz="12" w:space="0" w:color="000000" w:themeColor="text1"/>
            </w:tcBorders>
          </w:tcPr>
          <w:p w:rsidR="00FD4033" w:rsidRDefault="00DF33FE">
            <w:pPr>
              <w:pStyle w:val="NormalinTable"/>
            </w:pPr>
            <w:r>
              <w:t>2</w:t>
            </w:r>
          </w:p>
        </w:tc>
      </w:tr>
      <w:tr w:rsidR="00FD4033" w:rsidTr="00FD4033">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rsidR="00FD4033" w:rsidRDefault="00DF33FE">
            <w:pPr>
              <w:pStyle w:val="NormalinTable"/>
            </w:pPr>
            <w:r>
              <w:t>Commodity code</w:t>
            </w:r>
          </w:p>
        </w:tc>
        <w:tc>
          <w:tcPr>
            <w:tcW w:w="1450" w:type="pct"/>
            <w:tcBorders>
              <w:left w:val="single" w:sz="12" w:space="0" w:color="000000" w:themeColor="text1"/>
              <w:right w:val="single" w:sz="12" w:space="0" w:color="000000" w:themeColor="text1"/>
            </w:tcBorders>
          </w:tcPr>
          <w:p w:rsidR="00FD4033" w:rsidRDefault="00DF33FE">
            <w:pPr>
              <w:pStyle w:val="NormalinTable"/>
            </w:pPr>
            <w:r>
              <w:t>Preferential Duty Rate</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0102 29 10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0102 29 21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0102 29 29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0102 29 41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0102 29 49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0102 29 51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0102 29 59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0102 29 61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0102 29 69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0102 29 91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0102 29 99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0102 39 10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0102 90 91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0106 00 00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0201 00 00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0202 00 00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0203 00 00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0204 00 00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0205 00 00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0206 10 10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0206 10 95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0206 29 10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0206 29 91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0206 80 00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0206 90 00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0207 00 00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0208 00 00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0209 00 00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0210 00 00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0703 10 00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0703 90 00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0707 00 05 10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01/06 to 31/10</w:t>
            </w:r>
            <w:r>
              <w:tab/>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0707 00 05 20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01/06 to 31/10</w:t>
            </w:r>
            <w:r>
              <w:tab/>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lastRenderedPageBreak/>
              <w:t>0707 00 05 90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01/06 to 31/10</w:t>
            </w:r>
            <w:r>
              <w:tab/>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0707 00 05 99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01/06 to 31/10</w:t>
            </w:r>
            <w:r>
              <w:tab/>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0707 00 90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0709 20 00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0709 30 00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0709 40 00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0709 51 00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0709 59 00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0709 60 00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0709 70 00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0709 91 00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30/06</w:t>
            </w:r>
            <w:r>
              <w:tab/>
              <w:t>Entry Price - 0.00% + Specific 100%</w:t>
            </w:r>
            <w:r>
              <w:br/>
              <w:t>01/07 to 31/10</w:t>
            </w:r>
            <w:r>
              <w:tab/>
              <w:t>0.00%</w:t>
            </w:r>
            <w:r>
              <w:br/>
              <w:t>01/11 to 31/12</w:t>
            </w:r>
            <w:r>
              <w:tab/>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0709 92 00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0709 93 90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0709 99 00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0714 00 00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0805 10 22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31/05</w:t>
            </w:r>
            <w:r>
              <w:tab/>
              <w:t>Entry Price - 0.00% + Specific 100%</w:t>
            </w:r>
            <w:r>
              <w:br/>
              <w:t>01/06 to 30/11</w:t>
            </w:r>
            <w:r>
              <w:tab/>
              <w:t>0.00%</w:t>
            </w:r>
            <w:r>
              <w:br/>
              <w:t>01/12 to 31/12</w:t>
            </w:r>
            <w:r>
              <w:tab/>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0805 10 24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31/05</w:t>
            </w:r>
            <w:r>
              <w:tab/>
              <w:t>Entry Price - 0.00% + Specific 100%</w:t>
            </w:r>
            <w:r>
              <w:br/>
              <w:t>01/06 to 30/11</w:t>
            </w:r>
            <w:r>
              <w:tab/>
              <w:t>0.00%</w:t>
            </w:r>
            <w:r>
              <w:br/>
              <w:t>01/12 to 31/12</w:t>
            </w:r>
            <w:r>
              <w:tab/>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0805 10 28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31/05</w:t>
            </w:r>
            <w:r>
              <w:tab/>
              <w:t>Entry Price - 0.00% + Specific 100%</w:t>
            </w:r>
            <w:r>
              <w:br/>
              <w:t>01/06 to 30/11</w:t>
            </w:r>
            <w:r>
              <w:tab/>
              <w:t>0.00%</w:t>
            </w:r>
            <w:r>
              <w:br/>
              <w:t>01/12 to 31/12</w:t>
            </w:r>
            <w:r>
              <w:tab/>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0805 10 80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0805 21 10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0805 21 90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0805 22 00 11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0805 22 00 19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0805 22 00 20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0805 22 00 90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0805 29 00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28/02</w:t>
            </w:r>
            <w:r>
              <w:tab/>
              <w:t>Entry Price - 0.00% + Specific 100%</w:t>
            </w:r>
            <w:r>
              <w:br/>
              <w:t>01/03 to 31/10</w:t>
            </w:r>
            <w:r>
              <w:tab/>
              <w:t>0.00%</w:t>
            </w:r>
            <w:r>
              <w:br/>
              <w:t>01/11 to 31/12</w:t>
            </w:r>
            <w:r>
              <w:tab/>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0805 40 00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0805 50 10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0805 50 90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0805 90 00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0806 10 10 05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31/01</w:t>
            </w:r>
            <w:r>
              <w:tab/>
              <w:t>0.00%</w:t>
            </w:r>
            <w:r>
              <w:br/>
              <w:t>01/12 to 31/12</w:t>
            </w:r>
            <w:r>
              <w:tab/>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lastRenderedPageBreak/>
              <w:t>0806 10 10 90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20/07</w:t>
            </w:r>
            <w:r>
              <w:tab/>
              <w:t>0.00%</w:t>
            </w:r>
            <w:r>
              <w:br/>
              <w:t>21/07 to 20/11</w:t>
            </w:r>
            <w:r>
              <w:tab/>
              <w:t>Entry Price - 0.00% + Specific 100%</w:t>
            </w:r>
            <w:r>
              <w:br/>
              <w:t>21/11 to 31/12</w:t>
            </w:r>
            <w:r>
              <w:tab/>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0806 10 90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0806 20 00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0808 10 10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0808 10 80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31/10</w:t>
            </w:r>
            <w:r>
              <w:tab/>
              <w:t>Entry Price - 0.00% + Specific 100%</w:t>
            </w:r>
            <w:r>
              <w:br/>
              <w:t>01/11 to 31/12</w:t>
            </w:r>
            <w:r>
              <w:tab/>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0808 30 10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0808 30 90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30/04</w:t>
            </w:r>
            <w:r>
              <w:tab/>
              <w:t>Entry Price - 0.00% + Specific 100%</w:t>
            </w:r>
            <w:r>
              <w:br/>
              <w:t>01/05 to 30/06</w:t>
            </w:r>
            <w:r>
              <w:tab/>
              <w:t>0.00%</w:t>
            </w:r>
            <w:r>
              <w:br/>
              <w:t>01/07 to 31/12</w:t>
            </w:r>
            <w:r>
              <w:tab/>
              <w:t>Entry Price - 0.00% + Specific 100%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0808 40 00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0809 10 00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31/05</w:t>
            </w:r>
            <w:r>
              <w:tab/>
              <w:t>0.00%</w:t>
            </w:r>
            <w:r>
              <w:br/>
              <w:t>01/06 to 31/07</w:t>
            </w:r>
            <w:r>
              <w:tab/>
              <w:t>Entry Price - 0.00% + Specific 100%</w:t>
            </w:r>
            <w:r>
              <w:br/>
              <w:t>01/08 to 31/12</w:t>
            </w:r>
            <w:r>
              <w:tab/>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0809 21 00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20/05</w:t>
            </w:r>
            <w:r>
              <w:tab/>
              <w:t>0.00%</w:t>
            </w:r>
            <w:r>
              <w:br/>
              <w:t>21/05 to 10/08</w:t>
            </w:r>
            <w:r>
              <w:tab/>
              <w:t>Entry Price - 0.00% + Specific 100%</w:t>
            </w:r>
            <w:r>
              <w:br/>
              <w:t>11/08 to 31/12</w:t>
            </w:r>
            <w:r>
              <w:tab/>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0809 29 00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20/05</w:t>
            </w:r>
            <w:r>
              <w:tab/>
              <w:t>0.00%</w:t>
            </w:r>
            <w:r>
              <w:br/>
              <w:t>21/05 to 10/08</w:t>
            </w:r>
            <w:r>
              <w:tab/>
              <w:t>Entry Price - 0.00% + Specific 100%</w:t>
            </w:r>
            <w:r>
              <w:br/>
              <w:t>11/08 to 31/12</w:t>
            </w:r>
            <w:r>
              <w:tab/>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0809 30 00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01/01 to 10/06</w:t>
            </w:r>
            <w:r>
              <w:tab/>
              <w:t>0.00%</w:t>
            </w:r>
            <w:r>
              <w:br/>
              <w:t>11/06 to 30/09</w:t>
            </w:r>
            <w:r>
              <w:tab/>
              <w:t>Entry Price - 0.00% + Specific 100%</w:t>
            </w:r>
            <w:r>
              <w:br/>
              <w:t>01/10 to 31/12</w:t>
            </w:r>
            <w:r>
              <w:tab/>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0809 40 05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11/06 to 30/09</w:t>
            </w:r>
            <w:r>
              <w:tab/>
              <w:t>Entry Price - 0.00% + Specific 100%</w:t>
            </w:r>
            <w:r>
              <w:br/>
              <w:t>01/10 to 10/06</w:t>
            </w:r>
            <w:r>
              <w:tab/>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0809 40 90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0810 10 00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01/11 to 31/03</w:t>
            </w:r>
            <w:r>
              <w:tab/>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0810 20 00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0810 30 00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0810 40 00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0810 50 00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0810 60 00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0810 70 00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0810 90 75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0814 00 00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0900 00 00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1602 10 00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1602 20 00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1602 31 00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1602 32 00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1602 39 00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1602 41 00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1602 42 00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1602 49 00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1602 50 00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1602 90 10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1602 90 31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1602 90 51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lastRenderedPageBreak/>
              <w:t>1602 90 61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1602 90 69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1602 90 91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1602 90 95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1602 90 99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1605 00 00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1702 11 00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1702 30 50 10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1702 30 90 10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1702 50 00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 + 35.500 € / 100 kg / net dry</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1702 90 10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1703 00 00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1704 00 00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1900 00 00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2009 21 00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2009 39 00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2009 41 00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2009 49 00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2009 61 10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2009 61 90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2009 69 11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2009 69 19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2009 69 51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2009 69 59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2009 69 71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2009 69 79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2009 69 90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2009 71 00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2009 79 00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2009 81 00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2009 89 00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2009 90 00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2204 10 93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2204 10 94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2204 10 96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2204 10 98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2204 21 06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lastRenderedPageBreak/>
              <w:t>2204 21 07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2204 21 08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2204 21 09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2204 21 93 12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2204 21 93 19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2204 21 93 22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2204 21 93 29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2204 21 93 31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2204 21 93 41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2204 21 93 51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2204 21 94 12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2204 21 94 19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2204 21 94 22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2204 21 94 29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2204 21 94 31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2204 21 94 41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2204 21 94 51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2204 21 94 61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2204 21 94 71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2204 21 94 81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2204 21 94 91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2204 21 94 95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2204 21 98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0.000 € / hl</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2204 22 10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2204 22 93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2204 22 94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2204 22 95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2204 22 96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2204 22 97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2204 22 98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2204 29 10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2204 29 93</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2204 29 94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2204 29 95</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2204 29 96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2204 29 97</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2204 29 98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2204 30 10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2204 30 92</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2204 30 94</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2204 30 96</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2204 30 98</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2209 00 00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lastRenderedPageBreak/>
              <w:t>2905 11 00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2905 12 00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2905 13 00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2905 14 00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2905 16 00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2905 17 00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2905 19 00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2905 22 00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2905 29 00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2905 31 00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2905 32 00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2905 39 00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2905 41 00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2905 42 00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2905 43 00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2905 44 00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2905 45 00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2905 49 00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2905 59 00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2915 00 00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2916 00 00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2917 00 00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2918 00 00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2919 00 00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2920 00 00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2921 00 00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2922 00 00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2923 00 00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2924 00 00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2925 00 00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2926 00 00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2927 00 00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2928 00 00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2929 00 00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2930 00 00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2931 00 00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2932 00 00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2933 00 00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2934 00 00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2935 00 00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2938 00 00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2940 00 00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2941 00 00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2942 00 00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3301 00 00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lastRenderedPageBreak/>
              <w:t>3302 10 10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3302 10 21</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3302 10 29</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3306 00 00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3307 00 00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3801 00 00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3802 00 00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3805 00 00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3807 00 00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3812 00 00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3813 00 00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3814 00 00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3815 00 00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3816 00 00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3817 00 00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3819 00 00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3824 10 00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3824 30 00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3824 40 00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3824 50 00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3824 60 00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3824 71 00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3824 72 00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3824 73 00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3824 74 00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3824 75 00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3824 76 00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3824 77 00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3824 78 00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3824 79 00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3824 81 00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3824 82 00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3824 83 00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3824 84 00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3824 85 00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3824 86 00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3824 87 00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3824 88 00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3824 91 00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3824 99 00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3825 00 00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3826 00 00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3900 00 00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lastRenderedPageBreak/>
              <w:t>4000 00 00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4100 00 00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4200 00 00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4300 00 00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4400 00 00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4503 00 00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4504 00 00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4600 00 00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5000 00 00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5100 00 00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5200 00 00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5306 00 00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5308 00 00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5309 00 00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5310 00 00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5311 00 00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5400 00 00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5500 00 00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5600 00 00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5700 00 00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5800 00 00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5900 00 00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6000 00 00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6100 00 00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6200 00 00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6300 00 00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6400 00 00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6500 00 00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6600 00 00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6700 00 00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6800 00 00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6900 00 00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7000 00 00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7100 00 00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7200 00 00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7300 00 00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7400 00 00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7500 00 00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7600 00 00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7800 00 00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7900 00 00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8100 00 00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8200 00 00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8300 00 00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8400 00 00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8500 00 00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8600 00 00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8700 00 00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8800 00 00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8900 00 00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9000 00 00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9100 00 00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9200 00 00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9300 00 00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9400 00 00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9500 00 00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r w:rsidR="00FD4033" w:rsidTr="00FD4033">
        <w:trPr>
          <w:cantSplit/>
        </w:trPr>
        <w:tc>
          <w:tcPr>
            <w:tcW w:w="0" w:type="auto"/>
            <w:tcBorders>
              <w:top w:val="single" w:sz="4" w:space="0" w:color="A6A6A6" w:themeColor="background1" w:themeShade="A6"/>
              <w:right w:val="single" w:sz="4" w:space="0" w:color="000000" w:themeColor="text1"/>
            </w:tcBorders>
          </w:tcPr>
          <w:p w:rsidR="00FD4033" w:rsidRDefault="00DF33FE">
            <w:pPr>
              <w:pStyle w:val="NormalinTable"/>
            </w:pPr>
            <w:r>
              <w:rPr>
                <w:b/>
              </w:rPr>
              <w:t>9600 00 00</w:t>
            </w:r>
          </w:p>
        </w:tc>
        <w:tc>
          <w:tcPr>
            <w:tcW w:w="0" w:type="auto"/>
            <w:tcBorders>
              <w:top w:val="single" w:sz="4" w:space="0" w:color="A6A6A6" w:themeColor="background1" w:themeShade="A6"/>
              <w:left w:val="single" w:sz="4" w:space="0" w:color="000000" w:themeColor="text1"/>
              <w:right w:val="single" w:sz="4" w:space="0" w:color="000000" w:themeColor="text1"/>
            </w:tcBorders>
          </w:tcPr>
          <w:p w:rsidR="00FD4033" w:rsidRDefault="00DF33FE">
            <w:pPr>
              <w:pStyle w:val="NormalinTable"/>
              <w:tabs>
                <w:tab w:val="left" w:pos="1250"/>
              </w:tabs>
            </w:pPr>
            <w:r>
              <w:t>0.00%</w:t>
            </w:r>
          </w:p>
        </w:tc>
      </w:tr>
    </w:tbl>
    <w:p w:rsidR="00FD4033" w:rsidRDefault="00DF33FE">
      <w:pPr>
        <w:pStyle w:val="Heading3"/>
      </w:pPr>
      <w:r>
        <w:lastRenderedPageBreak/>
        <w:t>Entry Price Goods (regulation 4 of the Regulations)</w:t>
      </w:r>
    </w:p>
    <w:p w:rsidR="00FD4033" w:rsidRDefault="00DF33FE">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rsidR="00FD4033" w:rsidRDefault="00DF33FE">
      <w:pPr>
        <w:pStyle w:val="Numberedlist"/>
      </w:pPr>
      <w:r>
        <w:t>A "Specific" duty is a duty expression (or component of a duty expression) making reference to a measure of quantity.</w:t>
      </w:r>
    </w:p>
    <w:p w:rsidR="00FD4033" w:rsidRDefault="00DF33FE">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w:t>
      </w:r>
      <w:proofErr w:type="spellStart"/>
      <w:r>
        <w:t>yyy</w:t>
      </w:r>
      <w:proofErr w:type="spellEnd"/>
      <w:r>
        <w:t>] 2019 made under the Tariff Regulations.</w:t>
      </w:r>
    </w:p>
    <w:p w:rsidR="00FD4033" w:rsidRDefault="00DF33FE">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w:t>
      </w:r>
      <w:proofErr w:type="spellStart"/>
      <w:r>
        <w:t>yyy</w:t>
      </w:r>
      <w:proofErr w:type="spellEnd"/>
      <w:r>
        <w:t>] 2019.</w:t>
      </w:r>
    </w:p>
    <w:p w:rsidR="00FD4033" w:rsidRDefault="00DF33FE">
      <w:pPr>
        <w:pStyle w:val="Heading3"/>
      </w:pPr>
      <w:r>
        <w:t>Complex Agricultural Duty Goods (regulation 5 of the Regulations)</w:t>
      </w:r>
    </w:p>
    <w:p w:rsidR="00FD4033" w:rsidRDefault="00DF33FE">
      <w:pPr>
        <w:pStyle w:val="Numberedlist"/>
      </w:pPr>
      <w:r>
        <w:t>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rsidR="00FD4033" w:rsidRDefault="00DF33FE">
      <w:pPr>
        <w:pStyle w:val="Numberedlist"/>
      </w:pPr>
      <w:r>
        <w:t>The first percentage in column 2 after the word "CAD" is a percentage of the value of the goods to be imported.</w:t>
      </w:r>
    </w:p>
    <w:p w:rsidR="00FD4033" w:rsidRDefault="00DF33FE">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w:t>
      </w:r>
      <w:proofErr w:type="spellStart"/>
      <w:r>
        <w:t>yyy</w:t>
      </w:r>
      <w:proofErr w:type="spellEnd"/>
      <w:r>
        <w:t>] 2019 made under the Tariff Regulations. Where "AC MAX" is shown, the following percentage value is the maximum AC Value that can be charged for the relevant good.</w:t>
      </w:r>
    </w:p>
    <w:p w:rsidR="00FD4033" w:rsidRDefault="00DF33FE">
      <w:pPr>
        <w:pStyle w:val="Numberedlist"/>
      </w:pPr>
      <w:r>
        <w:t xml:space="preserve">Where in the formula in column 2 "SD" is shown, the "SD" (sugar duty) is the SD component for the goods classified under the relevant commodity code, in the relevant row of the Tariff Table in Annex II of the Tariff of the United Kingdom version 1.0 of [xx </w:t>
      </w:r>
      <w:proofErr w:type="spellStart"/>
      <w:r>
        <w:t>yyy</w:t>
      </w:r>
      <w:proofErr w:type="spellEnd"/>
      <w:r>
        <w:t>] 2019 made under the Tariff Regulations.</w:t>
      </w:r>
    </w:p>
    <w:p w:rsidR="00FD4033" w:rsidRDefault="00DF33FE">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w:t>
      </w:r>
      <w:proofErr w:type="spellStart"/>
      <w:r>
        <w:t>yyy</w:t>
      </w:r>
      <w:proofErr w:type="spellEnd"/>
      <w:r>
        <w:t>] 2019 made under the Tariff Regulations.</w:t>
      </w:r>
    </w:p>
    <w:p w:rsidR="00FD4033" w:rsidRDefault="00DF33FE">
      <w:pPr>
        <w:pStyle w:val="Numberedlist"/>
      </w:pPr>
      <w:r>
        <w:t>In column 2 of the Preferential Duty Tariff Table, the percentage shown outside the brackets at the end of the formula is the percentage of the formula inside the brackets that is to be charged for the relevant goods.</w:t>
      </w:r>
    </w:p>
    <w:p w:rsidR="00FD4033" w:rsidRDefault="00DF33FE">
      <w:pPr>
        <w:pStyle w:val="Numberedlist"/>
      </w:pPr>
      <w:r>
        <w:t xml:space="preserve">Where, in the formula in column 2 "CAD" is shown and there is no Specific component in the relevant row of the Tariff Table in Annex II of the Tariff of the United Kingdom version 1.0 of [xx </w:t>
      </w:r>
      <w:proofErr w:type="spellStart"/>
      <w:r>
        <w:t>yyy</w:t>
      </w:r>
      <w:proofErr w:type="spellEnd"/>
      <w:r>
        <w:t>] 2019, the duty rate will be the by-value percentage with no additional Specific component added.</w:t>
      </w:r>
    </w:p>
    <w:p w:rsidR="00FD4033" w:rsidRDefault="00DF33FE">
      <w:pPr>
        <w:pStyle w:val="Heading3"/>
      </w:pPr>
      <w:r>
        <w:t>Authorised Use Goods (regulation 6 of the Regulations)</w:t>
      </w:r>
    </w:p>
    <w:p w:rsidR="00FD4033" w:rsidRDefault="00DF33FE">
      <w:pPr>
        <w:pStyle w:val="Numberedlist"/>
      </w:pPr>
      <w:r>
        <w:t>Authorised use goods, as identified under regulation 6(1) of the Regulations, which meet the conditions of regulation 6(2) of the Regulations attract the relevant duty rates shown in column 2.</w:t>
      </w:r>
    </w:p>
    <w:p w:rsidR="00FD4033" w:rsidRDefault="00DF33FE">
      <w:pPr>
        <w:pStyle w:val="Heading1"/>
      </w:pPr>
      <w:r>
        <w:lastRenderedPageBreak/>
        <w:t>ANNEX II</w:t>
      </w:r>
      <w:r>
        <w:br/>
        <w:t>PREFERENTIAL QUOTA TABLE</w:t>
      </w:r>
    </w:p>
    <w:p w:rsidR="00FD4033" w:rsidRDefault="00DF33FE">
      <w:pPr>
        <w:pStyle w:val="Numberedlist-quotas"/>
      </w:pPr>
      <w:r>
        <w:t>This table sets out the preferential quota duty rates for the Agreement, under regulation 4 of the Regulations.</w:t>
      </w:r>
    </w:p>
    <w:p w:rsidR="00FD4033" w:rsidRDefault="00DF33FE">
      <w:pPr>
        <w:pStyle w:val="Numberedlist-quotas"/>
      </w:pPr>
      <w:r>
        <w:t>The Quota Number in column 1 is defined in regulation 3(4) of the Regulations.</w:t>
      </w:r>
    </w:p>
    <w:p w:rsidR="00FD4033" w:rsidRDefault="00DF33FE">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rsidR="00FD4033" w:rsidRDefault="00DF33FE">
      <w:pPr>
        <w:pStyle w:val="Numberedlist-quotas"/>
      </w:pPr>
      <w:r>
        <w:t>The Commodity Code in column 3 is the commodity code classifying the goods.</w:t>
      </w:r>
    </w:p>
    <w:p w:rsidR="00FD4033" w:rsidRDefault="00DF33FE">
      <w:pPr>
        <w:pStyle w:val="Numberedlist-quotas"/>
      </w:pPr>
      <w:r>
        <w:t>The Quota Duty Rate in column 4 is defined in regulation 3(2) of the Regulations.</w:t>
      </w:r>
    </w:p>
    <w:p w:rsidR="00FD4033" w:rsidRDefault="00DF33FE">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rsidR="00FD4033" w:rsidRDefault="00DF33FE">
      <w:pPr>
        <w:pStyle w:val="Numberedlist-quotas"/>
      </w:pPr>
      <w:r>
        <w:t>The Quota Open Date in column 6 is the date on which the quota period commences under regulation 9 of the Regulations.</w:t>
      </w:r>
    </w:p>
    <w:p w:rsidR="00FD4033" w:rsidRDefault="00DF33FE">
      <w:pPr>
        <w:pStyle w:val="Numberedlist-quotas"/>
      </w:pPr>
      <w:r>
        <w:t>The Quota Close Date in column 7 is the date on which the quota period ends under regulations 9(1), 9(3) and 9(4) of the Regulations.</w:t>
      </w:r>
    </w:p>
    <w:tbl>
      <w:tblPr>
        <w:tblStyle w:val="ListTable3"/>
        <w:tblW w:w="5000" w:type="pct"/>
        <w:tblLook w:val="0220" w:firstRow="1" w:lastRow="0" w:firstColumn="0" w:lastColumn="0" w:noHBand="1" w:noVBand="0"/>
      </w:tblPr>
      <w:tblGrid>
        <w:gridCol w:w="856"/>
        <w:gridCol w:w="750"/>
        <w:gridCol w:w="1178"/>
        <w:gridCol w:w="2357"/>
        <w:gridCol w:w="1713"/>
        <w:gridCol w:w="1071"/>
        <w:gridCol w:w="1071"/>
      </w:tblGrid>
      <w:tr w:rsidR="00FD4033" w:rsidTr="00CC3D3D">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476" w:type="pct"/>
            <w:tcBorders>
              <w:left w:val="single" w:sz="12" w:space="0" w:color="000000" w:themeColor="text1"/>
              <w:right w:val="single" w:sz="12" w:space="0" w:color="000000" w:themeColor="text1"/>
            </w:tcBorders>
          </w:tcPr>
          <w:p w:rsidR="00FD4033" w:rsidRDefault="00DF33FE">
            <w:pPr>
              <w:pStyle w:val="NormalinTable"/>
            </w:pPr>
            <w:r>
              <w:t>1</w:t>
            </w:r>
          </w:p>
        </w:tc>
        <w:tc>
          <w:tcPr>
            <w:tcW w:w="417" w:type="pct"/>
            <w:tcBorders>
              <w:left w:val="single" w:sz="12" w:space="0" w:color="000000" w:themeColor="text1"/>
              <w:right w:val="single" w:sz="12" w:space="0" w:color="000000" w:themeColor="text1"/>
            </w:tcBorders>
          </w:tcPr>
          <w:p w:rsidR="00FD4033" w:rsidRDefault="00DF33FE">
            <w:pPr>
              <w:pStyle w:val="NormalinTable"/>
              <w:cnfStyle w:val="100000000000" w:firstRow="1" w:lastRow="0" w:firstColumn="0" w:lastColumn="0" w:oddVBand="0" w:evenVBand="0" w:oddHBand="0"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655" w:type="pct"/>
            <w:tcBorders>
              <w:left w:val="single" w:sz="12" w:space="0" w:color="000000" w:themeColor="text1"/>
              <w:right w:val="single" w:sz="12" w:space="0" w:color="000000" w:themeColor="text1"/>
            </w:tcBorders>
          </w:tcPr>
          <w:p w:rsidR="00FD4033" w:rsidRDefault="00DF33FE">
            <w:pPr>
              <w:pStyle w:val="NormalinTable"/>
            </w:pPr>
            <w:r>
              <w:t>3</w:t>
            </w:r>
          </w:p>
        </w:tc>
        <w:tc>
          <w:tcPr>
            <w:tcW w:w="1310" w:type="pct"/>
            <w:tcBorders>
              <w:left w:val="single" w:sz="12" w:space="0" w:color="000000" w:themeColor="text1"/>
              <w:right w:val="single" w:sz="12" w:space="0" w:color="000000" w:themeColor="text1"/>
            </w:tcBorders>
          </w:tcPr>
          <w:p w:rsidR="00FD4033" w:rsidRDefault="00DF33FE">
            <w:pPr>
              <w:pStyle w:val="NormalinTable"/>
              <w:cnfStyle w:val="100000000000" w:firstRow="1" w:lastRow="0" w:firstColumn="0" w:lastColumn="0" w:oddVBand="0" w:evenVBand="0" w:oddHBand="0" w:evenHBand="0" w:firstRowFirstColumn="0" w:firstRowLastColumn="0" w:lastRowFirstColumn="0" w:lastRowLastColumn="0"/>
            </w:pPr>
            <w:r>
              <w:t>4</w:t>
            </w:r>
          </w:p>
        </w:tc>
        <w:tc>
          <w:tcPr>
            <w:cnfStyle w:val="000010000000" w:firstRow="0" w:lastRow="0" w:firstColumn="0" w:lastColumn="0" w:oddVBand="1" w:evenVBand="0" w:oddHBand="0" w:evenHBand="0" w:firstRowFirstColumn="0" w:firstRowLastColumn="0" w:lastRowFirstColumn="0" w:lastRowLastColumn="0"/>
            <w:tcW w:w="952" w:type="pct"/>
            <w:tcBorders>
              <w:left w:val="single" w:sz="12" w:space="0" w:color="000000" w:themeColor="text1"/>
              <w:right w:val="single" w:sz="12" w:space="0" w:color="000000" w:themeColor="text1"/>
            </w:tcBorders>
          </w:tcPr>
          <w:p w:rsidR="00FD4033" w:rsidRDefault="00DF33FE">
            <w:pPr>
              <w:pStyle w:val="NormalinTable"/>
            </w:pPr>
            <w:r>
              <w:t>5</w:t>
            </w:r>
          </w:p>
        </w:tc>
        <w:tc>
          <w:tcPr>
            <w:tcW w:w="595" w:type="pct"/>
            <w:tcBorders>
              <w:left w:val="single" w:sz="12" w:space="0" w:color="000000" w:themeColor="text1"/>
              <w:right w:val="single" w:sz="12" w:space="0" w:color="000000" w:themeColor="text1"/>
            </w:tcBorders>
          </w:tcPr>
          <w:p w:rsidR="00FD4033" w:rsidRDefault="00DF33FE">
            <w:pPr>
              <w:pStyle w:val="NormalinTable"/>
              <w:cnfStyle w:val="100000000000" w:firstRow="1" w:lastRow="0" w:firstColumn="0" w:lastColumn="0" w:oddVBand="0" w:evenVBand="0" w:oddHBand="0" w:evenHBand="0" w:firstRowFirstColumn="0" w:firstRowLastColumn="0" w:lastRowFirstColumn="0" w:lastRowLastColumn="0"/>
            </w:pPr>
            <w:r>
              <w:t>6</w:t>
            </w:r>
          </w:p>
        </w:tc>
        <w:tc>
          <w:tcPr>
            <w:cnfStyle w:val="000010000000" w:firstRow="0" w:lastRow="0" w:firstColumn="0" w:lastColumn="0" w:oddVBand="1" w:evenVBand="0" w:oddHBand="0" w:evenHBand="0" w:firstRowFirstColumn="0" w:firstRowLastColumn="0" w:lastRowFirstColumn="0" w:lastRowLastColumn="0"/>
            <w:tcW w:w="595" w:type="pct"/>
            <w:tcBorders>
              <w:left w:val="single" w:sz="12" w:space="0" w:color="000000" w:themeColor="text1"/>
              <w:right w:val="single" w:sz="12" w:space="0" w:color="000000" w:themeColor="text1"/>
            </w:tcBorders>
          </w:tcPr>
          <w:p w:rsidR="00FD4033" w:rsidRDefault="00DF33FE">
            <w:pPr>
              <w:pStyle w:val="NormalinTable"/>
            </w:pPr>
            <w:r>
              <w:t>7</w:t>
            </w:r>
          </w:p>
        </w:tc>
      </w:tr>
      <w:tr w:rsidR="00FD4033" w:rsidTr="00CC3D3D">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476" w:type="pct"/>
            <w:tcBorders>
              <w:left w:val="single" w:sz="12" w:space="0" w:color="000000" w:themeColor="text1"/>
              <w:bottom w:val="single" w:sz="12" w:space="0" w:color="000000" w:themeColor="text1"/>
              <w:right w:val="single" w:sz="12" w:space="0" w:color="000000" w:themeColor="text1"/>
            </w:tcBorders>
          </w:tcPr>
          <w:p w:rsidR="00FD4033" w:rsidRDefault="00DF33FE">
            <w:pPr>
              <w:pStyle w:val="NormalinTable"/>
            </w:pPr>
            <w:r>
              <w:t>Quota Number</w:t>
            </w:r>
          </w:p>
        </w:tc>
        <w:tc>
          <w:tcPr>
            <w:tcW w:w="417" w:type="pct"/>
            <w:tcBorders>
              <w:left w:val="single" w:sz="12" w:space="0" w:color="000000" w:themeColor="text1"/>
              <w:bottom w:val="single" w:sz="12" w:space="0" w:color="000000" w:themeColor="text1"/>
              <w:right w:val="single" w:sz="12" w:space="0" w:color="000000" w:themeColor="text1"/>
            </w:tcBorders>
          </w:tcPr>
          <w:p w:rsidR="00FD4033" w:rsidRDefault="00DF33FE">
            <w:pPr>
              <w:pStyle w:val="NormalinTable"/>
              <w:cnfStyle w:val="100000000000" w:firstRow="1" w:lastRow="0" w:firstColumn="0" w:lastColumn="0" w:oddVBand="0" w:evenVBand="0" w:oddHBand="0" w:evenHBand="0" w:firstRowFirstColumn="0" w:firstRowLastColumn="0" w:lastRowFirstColumn="0" w:lastRowLastColumn="0"/>
            </w:pPr>
            <w:r>
              <w:t>Origin Quota</w:t>
            </w:r>
          </w:p>
        </w:tc>
        <w:tc>
          <w:tcPr>
            <w:cnfStyle w:val="000010000000" w:firstRow="0" w:lastRow="0" w:firstColumn="0" w:lastColumn="0" w:oddVBand="1" w:evenVBand="0" w:oddHBand="0" w:evenHBand="0" w:firstRowFirstColumn="0" w:firstRowLastColumn="0" w:lastRowFirstColumn="0" w:lastRowLastColumn="0"/>
            <w:tcW w:w="655" w:type="pct"/>
            <w:tcBorders>
              <w:left w:val="single" w:sz="12" w:space="0" w:color="000000" w:themeColor="text1"/>
              <w:bottom w:val="single" w:sz="12" w:space="0" w:color="000000" w:themeColor="text1"/>
              <w:right w:val="single" w:sz="12" w:space="0" w:color="000000" w:themeColor="text1"/>
            </w:tcBorders>
          </w:tcPr>
          <w:p w:rsidR="00FD4033" w:rsidRDefault="00DF33FE">
            <w:pPr>
              <w:pStyle w:val="NormalinTable"/>
            </w:pPr>
            <w:r>
              <w:t>Commodity Code</w:t>
            </w:r>
          </w:p>
        </w:tc>
        <w:tc>
          <w:tcPr>
            <w:tcW w:w="1310" w:type="pct"/>
            <w:tcBorders>
              <w:left w:val="single" w:sz="12" w:space="0" w:color="000000" w:themeColor="text1"/>
              <w:bottom w:val="single" w:sz="12" w:space="0" w:color="000000" w:themeColor="text1"/>
              <w:right w:val="single" w:sz="12" w:space="0" w:color="000000" w:themeColor="text1"/>
            </w:tcBorders>
          </w:tcPr>
          <w:p w:rsidR="00FD4033" w:rsidRDefault="00DF33FE">
            <w:pPr>
              <w:pStyle w:val="NormalinTable"/>
              <w:cnfStyle w:val="100000000000" w:firstRow="1" w:lastRow="0" w:firstColumn="0" w:lastColumn="0" w:oddVBand="0" w:evenVBand="0" w:oddHBand="0" w:evenHBand="0" w:firstRowFirstColumn="0" w:firstRowLastColumn="0" w:lastRowFirstColumn="0" w:lastRowLastColumn="0"/>
            </w:pPr>
            <w:r>
              <w:t>Preferential Quota Duty Rate</w:t>
            </w:r>
          </w:p>
        </w:tc>
        <w:tc>
          <w:tcPr>
            <w:cnfStyle w:val="000010000000" w:firstRow="0" w:lastRow="0" w:firstColumn="0" w:lastColumn="0" w:oddVBand="1" w:evenVBand="0" w:oddHBand="0" w:evenHBand="0" w:firstRowFirstColumn="0" w:firstRowLastColumn="0" w:lastRowFirstColumn="0" w:lastRowLastColumn="0"/>
            <w:tcW w:w="952" w:type="pct"/>
            <w:tcBorders>
              <w:left w:val="single" w:sz="12" w:space="0" w:color="000000" w:themeColor="text1"/>
              <w:bottom w:val="single" w:sz="12" w:space="0" w:color="000000" w:themeColor="text1"/>
              <w:right w:val="single" w:sz="12" w:space="0" w:color="000000" w:themeColor="text1"/>
            </w:tcBorders>
          </w:tcPr>
          <w:p w:rsidR="00FD4033" w:rsidRDefault="00DF33FE">
            <w:pPr>
              <w:pStyle w:val="NormalinTable"/>
            </w:pPr>
            <w:r>
              <w:t>Quota Volume</w:t>
            </w:r>
          </w:p>
        </w:tc>
        <w:tc>
          <w:tcPr>
            <w:tcW w:w="595" w:type="pct"/>
            <w:tcBorders>
              <w:left w:val="single" w:sz="12" w:space="0" w:color="000000" w:themeColor="text1"/>
              <w:bottom w:val="single" w:sz="12" w:space="0" w:color="000000" w:themeColor="text1"/>
              <w:right w:val="single" w:sz="12" w:space="0" w:color="000000" w:themeColor="text1"/>
            </w:tcBorders>
          </w:tcPr>
          <w:p w:rsidR="00FD4033" w:rsidRDefault="00DF33FE">
            <w:pPr>
              <w:pStyle w:val="NormalinTable"/>
              <w:cnfStyle w:val="100000000000" w:firstRow="1" w:lastRow="0" w:firstColumn="0" w:lastColumn="0" w:oddVBand="0" w:evenVBand="0" w:oddHBand="0" w:evenHBand="0" w:firstRowFirstColumn="0" w:firstRowLastColumn="0" w:lastRowFirstColumn="0" w:lastRowLastColumn="0"/>
            </w:pPr>
            <w:r>
              <w:t>Quota Open Date</w:t>
            </w:r>
          </w:p>
        </w:tc>
        <w:tc>
          <w:tcPr>
            <w:cnfStyle w:val="000010000000" w:firstRow="0" w:lastRow="0" w:firstColumn="0" w:lastColumn="0" w:oddVBand="1" w:evenVBand="0" w:oddHBand="0" w:evenHBand="0" w:firstRowFirstColumn="0" w:firstRowLastColumn="0" w:lastRowFirstColumn="0" w:lastRowLastColumn="0"/>
            <w:tcW w:w="595" w:type="pct"/>
            <w:tcBorders>
              <w:left w:val="single" w:sz="12" w:space="0" w:color="000000" w:themeColor="text1"/>
              <w:bottom w:val="single" w:sz="12" w:space="0" w:color="000000" w:themeColor="text1"/>
              <w:right w:val="single" w:sz="12" w:space="0" w:color="000000" w:themeColor="text1"/>
            </w:tcBorders>
          </w:tcPr>
          <w:p w:rsidR="00FD4033" w:rsidRDefault="00DF33FE">
            <w:pPr>
              <w:pStyle w:val="NormalinTable"/>
            </w:pPr>
            <w:r>
              <w:t>Quota Close Date</w:t>
            </w:r>
          </w:p>
        </w:tc>
      </w:tr>
      <w:tr w:rsidR="00CC3D3D" w:rsidTr="00CC3D3D">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47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color w:val="000000" w:themeColor="text1"/>
              </w:rPr>
            </w:pPr>
            <w:r w:rsidRPr="00DF33FE">
              <w:rPr>
                <w:color w:val="000000" w:themeColor="text1"/>
              </w:rPr>
              <w:t>091100</w:t>
            </w:r>
          </w:p>
        </w:tc>
        <w:tc>
          <w:tcPr>
            <w:tcW w:w="417"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color w:val="000000" w:themeColor="text1"/>
              </w:rPr>
            </w:pPr>
          </w:p>
        </w:tc>
        <w:tc>
          <w:tcPr>
            <w:cnfStyle w:val="000010000000" w:firstRow="0" w:lastRow="0" w:firstColumn="0" w:lastColumn="0" w:oddVBand="1" w:evenVBand="0" w:oddHBand="0" w:evenHBand="0" w:firstRowFirstColumn="0" w:firstRowLastColumn="0" w:lastRowFirstColumn="0" w:lastRowLastColumn="0"/>
            <w:tcW w:w="6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b w:val="0"/>
                <w:bCs/>
                <w:color w:val="000000" w:themeColor="text1"/>
              </w:rPr>
            </w:pPr>
            <w:r w:rsidRPr="00DF33FE">
              <w:rPr>
                <w:b w:val="0"/>
                <w:bCs/>
                <w:color w:val="000000" w:themeColor="text1"/>
              </w:rPr>
              <w:t>0703</w:t>
            </w:r>
            <w:r>
              <w:rPr>
                <w:b w:val="0"/>
                <w:bCs/>
                <w:color w:val="000000" w:themeColor="text1"/>
              </w:rPr>
              <w:t xml:space="preserve"> </w:t>
            </w:r>
            <w:r w:rsidRPr="00DF33FE">
              <w:rPr>
                <w:b w:val="0"/>
                <w:bCs/>
                <w:color w:val="000000" w:themeColor="text1"/>
              </w:rPr>
              <w:t>20</w:t>
            </w:r>
            <w:r>
              <w:rPr>
                <w:b w:val="0"/>
                <w:bCs/>
                <w:color w:val="000000" w:themeColor="text1"/>
              </w:rPr>
              <w:t xml:space="preserve"> </w:t>
            </w:r>
            <w:r w:rsidRPr="00DF33FE">
              <w:rPr>
                <w:b w:val="0"/>
                <w:bCs/>
                <w:color w:val="000000" w:themeColor="text1"/>
              </w:rPr>
              <w:t>00</w:t>
            </w:r>
          </w:p>
        </w:tc>
        <w:tc>
          <w:tcPr>
            <w:tcW w:w="131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sidRPr="00CC3D3D">
              <w:rPr>
                <w:b w:val="0"/>
                <w:bCs/>
                <w:color w:val="000000" w:themeColor="text1"/>
              </w:rPr>
              <w:t>0.00%</w:t>
            </w:r>
          </w:p>
        </w:tc>
        <w:tc>
          <w:tcPr>
            <w:cnfStyle w:val="000010000000" w:firstRow="0" w:lastRow="0" w:firstColumn="0" w:lastColumn="0" w:oddVBand="1" w:evenVBand="0" w:oddHBand="0" w:evenHBand="0" w:firstRowFirstColumn="0" w:firstRowLastColumn="0" w:lastRowFirstColumn="0" w:lastRowLastColumn="0"/>
            <w:tcW w:w="952"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sidRPr="00CC3D3D">
              <w:rPr>
                <w:b w:val="0"/>
                <w:bCs/>
                <w:color w:val="000000" w:themeColor="text1"/>
              </w:rPr>
              <w:t>204,000 kg</w:t>
            </w:r>
          </w:p>
        </w:tc>
        <w:tc>
          <w:tcPr>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sidRPr="00CC3D3D">
              <w:rPr>
                <w:b w:val="0"/>
                <w:bCs/>
                <w:color w:val="000000" w:themeColor="text1"/>
              </w:rPr>
              <w:t>01/01</w:t>
            </w:r>
          </w:p>
        </w:tc>
        <w:tc>
          <w:tcPr>
            <w:cnfStyle w:val="000010000000" w:firstRow="0" w:lastRow="0" w:firstColumn="0" w:lastColumn="0" w:oddVBand="1" w:evenVBand="0" w:oddHBand="0" w:evenHBand="0" w:firstRowFirstColumn="0" w:firstRowLastColumn="0" w:lastRowFirstColumn="0" w:lastRowLastColumn="0"/>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Pr>
                <w:b w:val="0"/>
                <w:bCs/>
                <w:color w:val="000000" w:themeColor="text1"/>
              </w:rPr>
              <w:t>31/12</w:t>
            </w:r>
          </w:p>
        </w:tc>
      </w:tr>
      <w:tr w:rsidR="00CC3D3D" w:rsidTr="00CC3D3D">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47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color w:val="000000" w:themeColor="text1"/>
              </w:rPr>
            </w:pPr>
            <w:r w:rsidRPr="00DF33FE">
              <w:rPr>
                <w:color w:val="000000" w:themeColor="text1"/>
              </w:rPr>
              <w:t>091101</w:t>
            </w:r>
          </w:p>
        </w:tc>
        <w:tc>
          <w:tcPr>
            <w:tcW w:w="417"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color w:val="000000" w:themeColor="text1"/>
              </w:rPr>
            </w:pPr>
          </w:p>
        </w:tc>
        <w:tc>
          <w:tcPr>
            <w:cnfStyle w:val="000010000000" w:firstRow="0" w:lastRow="0" w:firstColumn="0" w:lastColumn="0" w:oddVBand="1" w:evenVBand="0" w:oddHBand="0" w:evenHBand="0" w:firstRowFirstColumn="0" w:firstRowLastColumn="0" w:lastRowFirstColumn="0" w:lastRowLastColumn="0"/>
            <w:tcW w:w="6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b w:val="0"/>
                <w:bCs/>
                <w:color w:val="000000" w:themeColor="text1"/>
              </w:rPr>
            </w:pPr>
            <w:r w:rsidRPr="00DF33FE">
              <w:rPr>
                <w:b w:val="0"/>
                <w:bCs/>
                <w:color w:val="000000" w:themeColor="text1"/>
              </w:rPr>
              <w:t>0810 10 00</w:t>
            </w:r>
          </w:p>
        </w:tc>
        <w:tc>
          <w:tcPr>
            <w:tcW w:w="131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sidRPr="00CC3D3D">
              <w:rPr>
                <w:b w:val="0"/>
                <w:bCs/>
                <w:color w:val="000000" w:themeColor="text1"/>
              </w:rPr>
              <w:t xml:space="preserve">6.400% MIN 1.200 </w:t>
            </w:r>
            <w:r>
              <w:rPr>
                <w:b w:val="0"/>
                <w:bCs/>
                <w:color w:val="000000" w:themeColor="text1"/>
              </w:rPr>
              <w:t>€</w:t>
            </w:r>
            <w:r w:rsidRPr="00CC3D3D">
              <w:rPr>
                <w:b w:val="0"/>
                <w:bCs/>
                <w:color w:val="000000" w:themeColor="text1"/>
              </w:rPr>
              <w:t xml:space="preserve"> / 100 kg</w:t>
            </w:r>
          </w:p>
        </w:tc>
        <w:tc>
          <w:tcPr>
            <w:cnfStyle w:val="000010000000" w:firstRow="0" w:lastRow="0" w:firstColumn="0" w:lastColumn="0" w:oddVBand="1" w:evenVBand="0" w:oddHBand="0" w:evenHBand="0" w:firstRowFirstColumn="0" w:firstRowLastColumn="0" w:lastRowFirstColumn="0" w:lastRowLastColumn="0"/>
            <w:tcW w:w="952"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sidRPr="00CC3D3D">
              <w:rPr>
                <w:b w:val="0"/>
                <w:bCs/>
                <w:color w:val="000000" w:themeColor="text1"/>
              </w:rPr>
              <w:t>136,000 kg</w:t>
            </w:r>
          </w:p>
        </w:tc>
        <w:tc>
          <w:tcPr>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Pr>
                <w:b w:val="0"/>
                <w:bCs/>
                <w:color w:val="000000" w:themeColor="text1"/>
              </w:rPr>
              <w:t>01/05</w:t>
            </w:r>
          </w:p>
        </w:tc>
        <w:tc>
          <w:tcPr>
            <w:cnfStyle w:val="000010000000" w:firstRow="0" w:lastRow="0" w:firstColumn="0" w:lastColumn="0" w:oddVBand="1" w:evenVBand="0" w:oddHBand="0" w:evenHBand="0" w:firstRowFirstColumn="0" w:firstRowLastColumn="0" w:lastRowFirstColumn="0" w:lastRowLastColumn="0"/>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Pr>
                <w:b w:val="0"/>
                <w:bCs/>
                <w:color w:val="000000" w:themeColor="text1"/>
              </w:rPr>
              <w:t>31/05</w:t>
            </w:r>
          </w:p>
        </w:tc>
      </w:tr>
      <w:tr w:rsidR="00CC3D3D" w:rsidTr="00CC3D3D">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47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color w:val="000000" w:themeColor="text1"/>
              </w:rPr>
            </w:pPr>
            <w:r w:rsidRPr="00DF33FE">
              <w:rPr>
                <w:color w:val="000000" w:themeColor="text1"/>
              </w:rPr>
              <w:t>091103</w:t>
            </w:r>
          </w:p>
        </w:tc>
        <w:tc>
          <w:tcPr>
            <w:tcW w:w="417"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color w:val="000000" w:themeColor="text1"/>
              </w:rPr>
            </w:pPr>
          </w:p>
        </w:tc>
        <w:tc>
          <w:tcPr>
            <w:cnfStyle w:val="000010000000" w:firstRow="0" w:lastRow="0" w:firstColumn="0" w:lastColumn="0" w:oddVBand="1" w:evenVBand="0" w:oddHBand="0" w:evenHBand="0" w:firstRowFirstColumn="0" w:firstRowLastColumn="0" w:lastRowFirstColumn="0" w:lastRowLastColumn="0"/>
            <w:tcW w:w="6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b w:val="0"/>
                <w:bCs/>
                <w:color w:val="000000" w:themeColor="text1"/>
              </w:rPr>
            </w:pPr>
            <w:r w:rsidRPr="00DF33FE">
              <w:rPr>
                <w:b w:val="0"/>
                <w:bCs/>
                <w:color w:val="000000" w:themeColor="text1"/>
              </w:rPr>
              <w:t>1702 50 00</w:t>
            </w:r>
          </w:p>
        </w:tc>
        <w:tc>
          <w:tcPr>
            <w:tcW w:w="131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sidRPr="00CC3D3D">
              <w:rPr>
                <w:b w:val="0"/>
                <w:bCs/>
                <w:color w:val="000000" w:themeColor="text1"/>
              </w:rPr>
              <w:t>0.00%</w:t>
            </w:r>
          </w:p>
        </w:tc>
        <w:tc>
          <w:tcPr>
            <w:cnfStyle w:val="000010000000" w:firstRow="0" w:lastRow="0" w:firstColumn="0" w:lastColumn="0" w:oddVBand="1" w:evenVBand="0" w:oddHBand="0" w:evenHBand="0" w:firstRowFirstColumn="0" w:firstRowLastColumn="0" w:lastRowFirstColumn="0" w:lastRowLastColumn="0"/>
            <w:tcW w:w="952"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sidRPr="00CC3D3D">
              <w:rPr>
                <w:b w:val="0"/>
                <w:bCs/>
                <w:color w:val="000000" w:themeColor="text1"/>
              </w:rPr>
              <w:t>82,000 kg</w:t>
            </w:r>
          </w:p>
        </w:tc>
        <w:tc>
          <w:tcPr>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sidRPr="00CC3D3D">
              <w:rPr>
                <w:b w:val="0"/>
                <w:bCs/>
                <w:color w:val="000000" w:themeColor="text1"/>
              </w:rPr>
              <w:t>01/01</w:t>
            </w:r>
            <w:r w:rsidRPr="00CC3D3D">
              <w:rPr>
                <w:b w:val="0"/>
                <w:bCs/>
                <w:color w:val="000000" w:themeColor="text1"/>
              </w:rPr>
              <w:tab/>
            </w:r>
          </w:p>
        </w:tc>
        <w:tc>
          <w:tcPr>
            <w:cnfStyle w:val="000010000000" w:firstRow="0" w:lastRow="0" w:firstColumn="0" w:lastColumn="0" w:oddVBand="1" w:evenVBand="0" w:oddHBand="0" w:evenHBand="0" w:firstRowFirstColumn="0" w:firstRowLastColumn="0" w:lastRowFirstColumn="0" w:lastRowLastColumn="0"/>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Pr>
                <w:b w:val="0"/>
                <w:bCs/>
                <w:color w:val="000000" w:themeColor="text1"/>
              </w:rPr>
              <w:t>31/12</w:t>
            </w:r>
          </w:p>
        </w:tc>
      </w:tr>
      <w:tr w:rsidR="00CC3D3D" w:rsidTr="00CC3D3D">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47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color w:val="000000" w:themeColor="text1"/>
              </w:rPr>
            </w:pPr>
            <w:r w:rsidRPr="00DF33FE">
              <w:rPr>
                <w:color w:val="000000" w:themeColor="text1"/>
              </w:rPr>
              <w:t>091104</w:t>
            </w:r>
          </w:p>
        </w:tc>
        <w:tc>
          <w:tcPr>
            <w:tcW w:w="417"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color w:val="000000" w:themeColor="text1"/>
              </w:rPr>
            </w:pPr>
          </w:p>
        </w:tc>
        <w:tc>
          <w:tcPr>
            <w:cnfStyle w:val="000010000000" w:firstRow="0" w:lastRow="0" w:firstColumn="0" w:lastColumn="0" w:oddVBand="1" w:evenVBand="0" w:oddHBand="0" w:evenHBand="0" w:firstRowFirstColumn="0" w:firstRowLastColumn="0" w:lastRowFirstColumn="0" w:lastRowLastColumn="0"/>
            <w:tcW w:w="6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b w:val="0"/>
                <w:bCs/>
                <w:color w:val="000000" w:themeColor="text1"/>
              </w:rPr>
            </w:pPr>
            <w:r w:rsidRPr="00DF33FE">
              <w:rPr>
                <w:b w:val="0"/>
                <w:bCs/>
                <w:color w:val="000000" w:themeColor="text1"/>
              </w:rPr>
              <w:t>0702 00 00</w:t>
            </w:r>
          </w:p>
        </w:tc>
        <w:tc>
          <w:tcPr>
            <w:tcW w:w="131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sidRPr="00CC3D3D">
              <w:rPr>
                <w:b w:val="0"/>
                <w:bCs/>
                <w:color w:val="000000" w:themeColor="text1"/>
              </w:rPr>
              <w:t>0.00%</w:t>
            </w:r>
            <w:bookmarkStart w:id="0" w:name="_GoBack"/>
            <w:bookmarkEnd w:id="0"/>
          </w:p>
        </w:tc>
        <w:tc>
          <w:tcPr>
            <w:cnfStyle w:val="000010000000" w:firstRow="0" w:lastRow="0" w:firstColumn="0" w:lastColumn="0" w:oddVBand="1" w:evenVBand="0" w:oddHBand="0" w:evenHBand="0" w:firstRowFirstColumn="0" w:firstRowLastColumn="0" w:lastRowFirstColumn="0" w:lastRowLastColumn="0"/>
            <w:tcW w:w="952"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sidRPr="00CC3D3D">
              <w:rPr>
                <w:b w:val="0"/>
                <w:bCs/>
                <w:color w:val="000000" w:themeColor="text1"/>
              </w:rPr>
              <w:t>42,842,000 kg</w:t>
            </w:r>
          </w:p>
        </w:tc>
        <w:tc>
          <w:tcPr>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Pr>
                <w:b w:val="0"/>
                <w:bCs/>
                <w:color w:val="000000" w:themeColor="text1"/>
              </w:rPr>
              <w:t>01/1</w:t>
            </w:r>
            <w:r>
              <w:rPr>
                <w:b w:val="0"/>
                <w:bCs/>
                <w:color w:val="000000" w:themeColor="text1"/>
              </w:rPr>
              <w:t>0</w:t>
            </w:r>
          </w:p>
        </w:tc>
        <w:tc>
          <w:tcPr>
            <w:cnfStyle w:val="000010000000" w:firstRow="0" w:lastRow="0" w:firstColumn="0" w:lastColumn="0" w:oddVBand="1" w:evenVBand="0" w:oddHBand="0" w:evenHBand="0" w:firstRowFirstColumn="0" w:firstRowLastColumn="0" w:lastRowFirstColumn="0" w:lastRowLastColumn="0"/>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Pr>
                <w:b w:val="0"/>
                <w:bCs/>
                <w:color w:val="000000" w:themeColor="text1"/>
              </w:rPr>
              <w:t>31/05</w:t>
            </w:r>
          </w:p>
        </w:tc>
      </w:tr>
      <w:tr w:rsidR="00CC3D3D" w:rsidTr="00CC3D3D">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47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color w:val="000000" w:themeColor="text1"/>
              </w:rPr>
            </w:pPr>
            <w:r w:rsidRPr="00DF33FE">
              <w:rPr>
                <w:color w:val="000000" w:themeColor="text1"/>
              </w:rPr>
              <w:t>091118</w:t>
            </w:r>
          </w:p>
        </w:tc>
        <w:tc>
          <w:tcPr>
            <w:tcW w:w="417"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color w:val="000000" w:themeColor="text1"/>
              </w:rPr>
            </w:pPr>
          </w:p>
        </w:tc>
        <w:tc>
          <w:tcPr>
            <w:cnfStyle w:val="000010000000" w:firstRow="0" w:lastRow="0" w:firstColumn="0" w:lastColumn="0" w:oddVBand="1" w:evenVBand="0" w:oddHBand="0" w:evenHBand="0" w:firstRowFirstColumn="0" w:firstRowLastColumn="0" w:lastRowFirstColumn="0" w:lastRowLastColumn="0"/>
            <w:tcW w:w="6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b w:val="0"/>
                <w:bCs/>
                <w:color w:val="000000" w:themeColor="text1"/>
              </w:rPr>
            </w:pPr>
            <w:r w:rsidRPr="00DF33FE">
              <w:rPr>
                <w:b w:val="0"/>
                <w:bCs/>
                <w:color w:val="000000" w:themeColor="text1"/>
              </w:rPr>
              <w:t>0810 10 00</w:t>
            </w:r>
          </w:p>
        </w:tc>
        <w:tc>
          <w:tcPr>
            <w:tcW w:w="131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sidRPr="00CC3D3D">
              <w:rPr>
                <w:b w:val="0"/>
                <w:bCs/>
                <w:color w:val="000000" w:themeColor="text1"/>
              </w:rPr>
              <w:t>0.</w:t>
            </w:r>
            <w:r>
              <w:rPr>
                <w:b w:val="0"/>
                <w:bCs/>
                <w:color w:val="000000" w:themeColor="text1"/>
              </w:rPr>
              <w:t>0</w:t>
            </w:r>
            <w:r w:rsidRPr="00CC3D3D">
              <w:rPr>
                <w:b w:val="0"/>
                <w:bCs/>
                <w:color w:val="000000" w:themeColor="text1"/>
              </w:rPr>
              <w:t>0%</w:t>
            </w:r>
          </w:p>
        </w:tc>
        <w:tc>
          <w:tcPr>
            <w:cnfStyle w:val="000010000000" w:firstRow="0" w:lastRow="0" w:firstColumn="0" w:lastColumn="0" w:oddVBand="1" w:evenVBand="0" w:oddHBand="0" w:evenHBand="0" w:firstRowFirstColumn="0" w:firstRowLastColumn="0" w:lastRowFirstColumn="0" w:lastRowLastColumn="0"/>
            <w:tcW w:w="952"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sidRPr="00CC3D3D">
              <w:rPr>
                <w:b w:val="0"/>
                <w:bCs/>
                <w:color w:val="000000" w:themeColor="text1"/>
              </w:rPr>
              <w:t>490,000 kg</w:t>
            </w:r>
          </w:p>
        </w:tc>
        <w:tc>
          <w:tcPr>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Pr>
                <w:b w:val="0"/>
                <w:bCs/>
                <w:color w:val="000000" w:themeColor="text1"/>
              </w:rPr>
              <w:t>01/</w:t>
            </w:r>
            <w:r>
              <w:rPr>
                <w:b w:val="0"/>
                <w:bCs/>
                <w:color w:val="000000" w:themeColor="text1"/>
              </w:rPr>
              <w:t>04</w:t>
            </w:r>
          </w:p>
        </w:tc>
        <w:tc>
          <w:tcPr>
            <w:cnfStyle w:val="000010000000" w:firstRow="0" w:lastRow="0" w:firstColumn="0" w:lastColumn="0" w:oddVBand="1" w:evenVBand="0" w:oddHBand="0" w:evenHBand="0" w:firstRowFirstColumn="0" w:firstRowLastColumn="0" w:lastRowFirstColumn="0" w:lastRowLastColumn="0"/>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Pr>
                <w:b w:val="0"/>
                <w:bCs/>
                <w:color w:val="000000" w:themeColor="text1"/>
              </w:rPr>
              <w:t>30/04</w:t>
            </w:r>
          </w:p>
        </w:tc>
      </w:tr>
      <w:tr w:rsidR="00CC3D3D" w:rsidTr="00CC3D3D">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47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color w:val="000000" w:themeColor="text1"/>
              </w:rPr>
            </w:pPr>
            <w:r w:rsidRPr="00DF33FE">
              <w:rPr>
                <w:color w:val="000000" w:themeColor="text1"/>
              </w:rPr>
              <w:t>091130</w:t>
            </w:r>
          </w:p>
        </w:tc>
        <w:tc>
          <w:tcPr>
            <w:tcW w:w="417"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color w:val="000000" w:themeColor="text1"/>
              </w:rPr>
            </w:pPr>
          </w:p>
        </w:tc>
        <w:tc>
          <w:tcPr>
            <w:cnfStyle w:val="000010000000" w:firstRow="0" w:lastRow="0" w:firstColumn="0" w:lastColumn="0" w:oddVBand="1" w:evenVBand="0" w:oddHBand="0" w:evenHBand="0" w:firstRowFirstColumn="0" w:firstRowLastColumn="0" w:lastRowFirstColumn="0" w:lastRowLastColumn="0"/>
            <w:tcW w:w="6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b w:val="0"/>
                <w:bCs/>
                <w:color w:val="000000" w:themeColor="text1"/>
              </w:rPr>
            </w:pPr>
            <w:r w:rsidRPr="00DF33FE">
              <w:rPr>
                <w:b w:val="0"/>
                <w:bCs/>
                <w:color w:val="000000" w:themeColor="text1"/>
              </w:rPr>
              <w:t>0805 22 00 20</w:t>
            </w:r>
          </w:p>
        </w:tc>
        <w:tc>
          <w:tcPr>
            <w:tcW w:w="131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sidRPr="00CC3D3D">
              <w:rPr>
                <w:b w:val="0"/>
                <w:bCs/>
                <w:color w:val="000000" w:themeColor="text1"/>
              </w:rPr>
              <w:t>0.00%</w:t>
            </w:r>
          </w:p>
        </w:tc>
        <w:tc>
          <w:tcPr>
            <w:cnfStyle w:val="000010000000" w:firstRow="0" w:lastRow="0" w:firstColumn="0" w:lastColumn="0" w:oddVBand="1" w:evenVBand="0" w:oddHBand="0" w:evenHBand="0" w:firstRowFirstColumn="0" w:firstRowLastColumn="0" w:lastRowFirstColumn="0" w:lastRowLastColumn="0"/>
            <w:tcW w:w="952"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sidRPr="00CC3D3D">
              <w:rPr>
                <w:b w:val="0"/>
                <w:bCs/>
                <w:color w:val="000000" w:themeColor="text1"/>
              </w:rPr>
              <w:t>29,173,000 kg</w:t>
            </w:r>
          </w:p>
        </w:tc>
        <w:tc>
          <w:tcPr>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Pr>
                <w:b w:val="0"/>
                <w:bCs/>
                <w:color w:val="000000" w:themeColor="text1"/>
              </w:rPr>
              <w:t>01/11</w:t>
            </w:r>
          </w:p>
        </w:tc>
        <w:tc>
          <w:tcPr>
            <w:cnfStyle w:val="000010000000" w:firstRow="0" w:lastRow="0" w:firstColumn="0" w:lastColumn="0" w:oddVBand="1" w:evenVBand="0" w:oddHBand="0" w:evenHBand="0" w:firstRowFirstColumn="0" w:firstRowLastColumn="0" w:lastRowFirstColumn="0" w:lastRowLastColumn="0"/>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Pr>
                <w:b w:val="0"/>
                <w:bCs/>
                <w:color w:val="000000" w:themeColor="text1"/>
              </w:rPr>
              <w:t>28/02</w:t>
            </w:r>
          </w:p>
        </w:tc>
      </w:tr>
      <w:tr w:rsidR="00CC3D3D" w:rsidTr="00CC3D3D">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47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color w:val="000000" w:themeColor="text1"/>
              </w:rPr>
            </w:pPr>
            <w:r w:rsidRPr="00DF33FE">
              <w:rPr>
                <w:color w:val="000000" w:themeColor="text1"/>
              </w:rPr>
              <w:t>091133</w:t>
            </w:r>
          </w:p>
        </w:tc>
        <w:tc>
          <w:tcPr>
            <w:tcW w:w="417"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color w:val="000000" w:themeColor="text1"/>
              </w:rPr>
            </w:pPr>
          </w:p>
        </w:tc>
        <w:tc>
          <w:tcPr>
            <w:cnfStyle w:val="000010000000" w:firstRow="0" w:lastRow="0" w:firstColumn="0" w:lastColumn="0" w:oddVBand="1" w:evenVBand="0" w:oddHBand="0" w:evenHBand="0" w:firstRowFirstColumn="0" w:firstRowLastColumn="0" w:lastRowFirstColumn="0" w:lastRowLastColumn="0"/>
            <w:tcW w:w="6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b w:val="0"/>
                <w:bCs/>
                <w:color w:val="000000" w:themeColor="text1"/>
              </w:rPr>
            </w:pPr>
            <w:r w:rsidRPr="00DF33FE">
              <w:rPr>
                <w:b w:val="0"/>
                <w:bCs/>
                <w:color w:val="000000" w:themeColor="text1"/>
              </w:rPr>
              <w:t>0709 93 10</w:t>
            </w:r>
          </w:p>
        </w:tc>
        <w:tc>
          <w:tcPr>
            <w:tcW w:w="131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sidRPr="00CC3D3D">
              <w:rPr>
                <w:b w:val="0"/>
                <w:bCs/>
                <w:color w:val="000000" w:themeColor="text1"/>
              </w:rPr>
              <w:t>0.00%</w:t>
            </w:r>
          </w:p>
        </w:tc>
        <w:tc>
          <w:tcPr>
            <w:cnfStyle w:val="000010000000" w:firstRow="0" w:lastRow="0" w:firstColumn="0" w:lastColumn="0" w:oddVBand="1" w:evenVBand="0" w:oddHBand="0" w:evenHBand="0" w:firstRowFirstColumn="0" w:firstRowLastColumn="0" w:lastRowFirstColumn="0" w:lastRowLastColumn="0"/>
            <w:tcW w:w="952"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sidRPr="00CC3D3D">
              <w:rPr>
                <w:b w:val="0"/>
                <w:bCs/>
                <w:color w:val="000000" w:themeColor="text1"/>
              </w:rPr>
              <w:t>7,627,000 kg</w:t>
            </w:r>
          </w:p>
        </w:tc>
        <w:tc>
          <w:tcPr>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Pr>
                <w:b w:val="0"/>
                <w:bCs/>
                <w:color w:val="000000" w:themeColor="text1"/>
              </w:rPr>
              <w:t>01/1</w:t>
            </w:r>
            <w:r>
              <w:rPr>
                <w:b w:val="0"/>
                <w:bCs/>
                <w:color w:val="000000" w:themeColor="text1"/>
              </w:rPr>
              <w:t>0</w:t>
            </w:r>
          </w:p>
        </w:tc>
        <w:tc>
          <w:tcPr>
            <w:cnfStyle w:val="000010000000" w:firstRow="0" w:lastRow="0" w:firstColumn="0" w:lastColumn="0" w:oddVBand="1" w:evenVBand="0" w:oddHBand="0" w:evenHBand="0" w:firstRowFirstColumn="0" w:firstRowLastColumn="0" w:lastRowFirstColumn="0" w:lastRowLastColumn="0"/>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Pr>
                <w:b w:val="0"/>
                <w:bCs/>
                <w:color w:val="000000" w:themeColor="text1"/>
              </w:rPr>
              <w:t>20/04</w:t>
            </w:r>
          </w:p>
        </w:tc>
      </w:tr>
      <w:tr w:rsidR="00CC3D3D" w:rsidTr="00CC3D3D">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47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color w:val="000000" w:themeColor="text1"/>
              </w:rPr>
            </w:pPr>
            <w:r w:rsidRPr="00DF33FE">
              <w:rPr>
                <w:color w:val="000000" w:themeColor="text1"/>
              </w:rPr>
              <w:t>091137</w:t>
            </w:r>
          </w:p>
        </w:tc>
        <w:tc>
          <w:tcPr>
            <w:tcW w:w="417"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color w:val="000000" w:themeColor="text1"/>
              </w:rPr>
            </w:pPr>
          </w:p>
        </w:tc>
        <w:tc>
          <w:tcPr>
            <w:cnfStyle w:val="000010000000" w:firstRow="0" w:lastRow="0" w:firstColumn="0" w:lastColumn="0" w:oddVBand="1" w:evenVBand="0" w:oddHBand="0" w:evenHBand="0" w:firstRowFirstColumn="0" w:firstRowLastColumn="0" w:lastRowFirstColumn="0" w:lastRowLastColumn="0"/>
            <w:tcW w:w="6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b w:val="0"/>
                <w:bCs/>
                <w:color w:val="000000" w:themeColor="text1"/>
              </w:rPr>
            </w:pPr>
            <w:r w:rsidRPr="00DF33FE">
              <w:rPr>
                <w:b w:val="0"/>
                <w:bCs/>
                <w:color w:val="000000" w:themeColor="text1"/>
              </w:rPr>
              <w:t>0707 00 05</w:t>
            </w:r>
          </w:p>
        </w:tc>
        <w:tc>
          <w:tcPr>
            <w:tcW w:w="131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sidRPr="00CC3D3D">
              <w:rPr>
                <w:b w:val="0"/>
                <w:bCs/>
                <w:color w:val="000000" w:themeColor="text1"/>
              </w:rPr>
              <w:t>0.00%</w:t>
            </w:r>
          </w:p>
        </w:tc>
        <w:tc>
          <w:tcPr>
            <w:cnfStyle w:val="000010000000" w:firstRow="0" w:lastRow="0" w:firstColumn="0" w:lastColumn="0" w:oddVBand="1" w:evenVBand="0" w:oddHBand="0" w:evenHBand="0" w:firstRowFirstColumn="0" w:firstRowLastColumn="0" w:lastRowFirstColumn="0" w:lastRowLastColumn="0"/>
            <w:tcW w:w="952"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sidRPr="00CC3D3D">
              <w:rPr>
                <w:b w:val="0"/>
                <w:bCs/>
                <w:color w:val="000000" w:themeColor="text1"/>
              </w:rPr>
              <w:t>2,288,000 kg</w:t>
            </w:r>
          </w:p>
        </w:tc>
        <w:tc>
          <w:tcPr>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Pr>
                <w:b w:val="0"/>
                <w:bCs/>
                <w:color w:val="000000" w:themeColor="text1"/>
              </w:rPr>
              <w:t>01/11</w:t>
            </w:r>
          </w:p>
        </w:tc>
        <w:tc>
          <w:tcPr>
            <w:cnfStyle w:val="000010000000" w:firstRow="0" w:lastRow="0" w:firstColumn="0" w:lastColumn="0" w:oddVBand="1" w:evenVBand="0" w:oddHBand="0" w:evenHBand="0" w:firstRowFirstColumn="0" w:firstRowLastColumn="0" w:lastRowFirstColumn="0" w:lastRowLastColumn="0"/>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Pr>
                <w:b w:val="0"/>
                <w:bCs/>
                <w:color w:val="000000" w:themeColor="text1"/>
              </w:rPr>
              <w:t>31/05</w:t>
            </w:r>
          </w:p>
        </w:tc>
      </w:tr>
      <w:tr w:rsidR="00CC3D3D" w:rsidTr="00CC3D3D">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47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color w:val="000000" w:themeColor="text1"/>
              </w:rPr>
            </w:pPr>
            <w:r w:rsidRPr="00DF33FE">
              <w:rPr>
                <w:color w:val="000000" w:themeColor="text1"/>
              </w:rPr>
              <w:t>091193</w:t>
            </w:r>
          </w:p>
        </w:tc>
        <w:tc>
          <w:tcPr>
            <w:tcW w:w="417"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color w:val="000000" w:themeColor="text1"/>
              </w:rPr>
            </w:pPr>
          </w:p>
        </w:tc>
        <w:tc>
          <w:tcPr>
            <w:cnfStyle w:val="000010000000" w:firstRow="0" w:lastRow="0" w:firstColumn="0" w:lastColumn="0" w:oddVBand="1" w:evenVBand="0" w:oddHBand="0" w:evenHBand="0" w:firstRowFirstColumn="0" w:firstRowLastColumn="0" w:lastRowFirstColumn="0" w:lastRowLastColumn="0"/>
            <w:tcW w:w="6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DF33FE" w:rsidRDefault="00CC3D3D" w:rsidP="00CC3D3D">
            <w:pPr>
              <w:pStyle w:val="NormalinTable"/>
              <w:rPr>
                <w:b w:val="0"/>
                <w:bCs/>
                <w:color w:val="000000" w:themeColor="text1"/>
              </w:rPr>
            </w:pPr>
            <w:r w:rsidRPr="00DF33FE">
              <w:rPr>
                <w:b w:val="0"/>
                <w:bCs/>
                <w:color w:val="000000" w:themeColor="text1"/>
              </w:rPr>
              <w:t>0702 00 00</w:t>
            </w:r>
          </w:p>
        </w:tc>
        <w:tc>
          <w:tcPr>
            <w:tcW w:w="131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sidRPr="00CC3D3D">
              <w:rPr>
                <w:b w:val="0"/>
                <w:bCs/>
                <w:color w:val="000000" w:themeColor="text1"/>
              </w:rPr>
              <w:t>0.00%</w:t>
            </w:r>
          </w:p>
        </w:tc>
        <w:tc>
          <w:tcPr>
            <w:cnfStyle w:val="000010000000" w:firstRow="0" w:lastRow="0" w:firstColumn="0" w:lastColumn="0" w:oddVBand="1" w:evenVBand="0" w:oddHBand="0" w:evenHBand="0" w:firstRowFirstColumn="0" w:firstRowLastColumn="0" w:lastRowFirstColumn="0" w:lastRowLastColumn="0"/>
            <w:tcW w:w="952"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sidRPr="00CC3D3D">
              <w:rPr>
                <w:b w:val="0"/>
                <w:bCs/>
                <w:color w:val="000000" w:themeColor="text1"/>
              </w:rPr>
              <w:t>4,668,000 kg</w:t>
            </w:r>
          </w:p>
        </w:tc>
        <w:tc>
          <w:tcPr>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cnfStyle w:val="100000000000" w:firstRow="1" w:lastRow="0" w:firstColumn="0" w:lastColumn="0" w:oddVBand="0" w:evenVBand="0" w:oddHBand="0" w:evenHBand="0" w:firstRowFirstColumn="0" w:firstRowLastColumn="0" w:lastRowFirstColumn="0" w:lastRowLastColumn="0"/>
              <w:rPr>
                <w:b w:val="0"/>
                <w:bCs/>
                <w:color w:val="000000" w:themeColor="text1"/>
              </w:rPr>
            </w:pPr>
            <w:r>
              <w:rPr>
                <w:b w:val="0"/>
                <w:bCs/>
                <w:color w:val="000000" w:themeColor="text1"/>
              </w:rPr>
              <w:t>01/11</w:t>
            </w:r>
          </w:p>
        </w:tc>
        <w:tc>
          <w:tcPr>
            <w:cnfStyle w:val="000010000000" w:firstRow="0" w:lastRow="0" w:firstColumn="0" w:lastColumn="0" w:oddVBand="1" w:evenVBand="0" w:oddHBand="0" w:evenHBand="0" w:firstRowFirstColumn="0" w:firstRowLastColumn="0" w:lastRowFirstColumn="0" w:lastRowLastColumn="0"/>
            <w:tcW w:w="5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CC3D3D" w:rsidRPr="00CC3D3D" w:rsidRDefault="00CC3D3D" w:rsidP="00CC3D3D">
            <w:pPr>
              <w:pStyle w:val="NormalinTable"/>
              <w:rPr>
                <w:b w:val="0"/>
                <w:bCs/>
                <w:color w:val="000000" w:themeColor="text1"/>
              </w:rPr>
            </w:pPr>
            <w:r>
              <w:rPr>
                <w:b w:val="0"/>
                <w:bCs/>
                <w:color w:val="000000" w:themeColor="text1"/>
              </w:rPr>
              <w:t>31/05</w:t>
            </w:r>
          </w:p>
        </w:tc>
      </w:tr>
    </w:tbl>
    <w:p w:rsidR="00FD4033" w:rsidRDefault="00DF33FE">
      <w:pPr>
        <w:pStyle w:val="Heading3"/>
      </w:pPr>
      <w:r>
        <w:t>Entry Price Goods (regulation 4 of the Regulations)</w:t>
      </w:r>
    </w:p>
    <w:p w:rsidR="00FD4033" w:rsidRDefault="00DF33FE">
      <w:pPr>
        <w:pStyle w:val="Numberedlist-quotas"/>
      </w:pPr>
      <w:r>
        <w:t>The provisions (4-7) in Annex I apply as if the reference to column 2 of the Preferential Duty Tariff Table in Annex I were a reference to column 4 of the Preferential Quota Table in this Annex.</w:t>
      </w:r>
    </w:p>
    <w:p w:rsidR="00FD4033" w:rsidRDefault="00DF33FE">
      <w:pPr>
        <w:pStyle w:val="Heading3"/>
      </w:pPr>
      <w:r>
        <w:t>Complex Agricultural Duty Goods (regulation 5 of the Regulations)</w:t>
      </w:r>
    </w:p>
    <w:p w:rsidR="00FD4033" w:rsidRDefault="00DF33FE">
      <w:pPr>
        <w:pStyle w:val="Numberedlist-quotas"/>
      </w:pPr>
      <w:r>
        <w:t>The provisions (8-14) in Annex I apply as if the reference to column 2 of the Preferential Duty Tariff Table in Annex I were a reference to column 4 of the Preferential Quota Table in this Annex.</w:t>
      </w:r>
    </w:p>
    <w:p w:rsidR="00FD4033" w:rsidRDefault="00DF33FE">
      <w:pPr>
        <w:pStyle w:val="Heading3"/>
      </w:pPr>
      <w:r>
        <w:t>Authorised Use Goods (regulation 6 of the Regulations)</w:t>
      </w:r>
    </w:p>
    <w:p w:rsidR="00FD4033" w:rsidRDefault="00DF33FE">
      <w:pPr>
        <w:pStyle w:val="Numberedlist-quotas"/>
      </w:pPr>
      <w:r>
        <w:t>The provision (15) in Annex I applies as if the reference to column 2 of the Preferential Duty Tariff Table in Annex I were a reference to column 4 of the Preferential Quota Table in this Annex.</w:t>
      </w:r>
    </w:p>
    <w:sectPr w:rsidR="00FD4033">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D5EE8" w:rsidRDefault="001D5EE8" w:rsidP="00A0507B">
      <w:pPr>
        <w:spacing w:after="0" w:line="240" w:lineRule="auto"/>
      </w:pPr>
      <w:r>
        <w:separator/>
      </w:r>
    </w:p>
  </w:endnote>
  <w:endnote w:type="continuationSeparator" w:id="0">
    <w:p w:rsidR="001D5EE8" w:rsidRDefault="001D5EE8"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33FE" w:rsidRPr="00B81279" w:rsidRDefault="00DF33FE" w:rsidP="00DF33FE">
    <w:pPr>
      <w:pStyle w:val="Footer"/>
      <w:jc w:val="left"/>
      <w:rPr>
        <w:color w:val="808080" w:themeColor="background1" w:themeShade="80"/>
      </w:rPr>
    </w:pPr>
    <w:r>
      <w:rPr>
        <w:color w:val="808080" w:themeColor="background1" w:themeShade="80"/>
      </w:rPr>
      <w:tab/>
    </w:r>
    <w:r w:rsidRPr="00B81279">
      <w:rPr>
        <w:color w:val="808080" w:themeColor="background1" w:themeShade="80"/>
      </w:rPr>
      <w:t>OFFICIAL SENSITIVE DRAFT</w:t>
    </w:r>
    <w:r w:rsidRPr="00B81279">
      <w:rPr>
        <w:color w:val="808080" w:themeColor="background1" w:themeShade="80"/>
      </w:rPr>
      <w:tab/>
      <w:t xml:space="preserve">Page </w:t>
    </w:r>
    <w:r w:rsidRPr="00B81279">
      <w:rPr>
        <w:color w:val="808080" w:themeColor="background1" w:themeShade="80"/>
      </w:rPr>
      <w:fldChar w:fldCharType="begin"/>
    </w:r>
    <w:r w:rsidRPr="00B81279">
      <w:rPr>
        <w:color w:val="808080" w:themeColor="background1" w:themeShade="80"/>
      </w:rPr>
      <w:instrText xml:space="preserve"> PAGE   \* MERGEFORMAT </w:instrText>
    </w:r>
    <w:r w:rsidRPr="00B81279">
      <w:rPr>
        <w:color w:val="808080" w:themeColor="background1" w:themeShade="80"/>
      </w:rPr>
      <w:fldChar w:fldCharType="separate"/>
    </w:r>
    <w:r w:rsidRPr="00B81279">
      <w:rPr>
        <w:noProof/>
        <w:color w:val="808080" w:themeColor="background1" w:themeShade="80"/>
      </w:rPr>
      <w:t>1</w:t>
    </w:r>
    <w:r w:rsidRPr="00B81279">
      <w:rPr>
        <w:color w:val="808080" w:themeColor="background1" w:themeShade="80"/>
      </w:rPr>
      <w:fldChar w:fldCharType="end"/>
    </w:r>
    <w:r w:rsidRPr="00B81279">
      <w:rPr>
        <w:color w:val="808080" w:themeColor="background1" w:themeShade="80"/>
      </w:rPr>
      <w:t xml:space="preserve"> of </w:t>
    </w:r>
    <w:r w:rsidRPr="00B81279">
      <w:rPr>
        <w:noProof/>
        <w:color w:val="808080" w:themeColor="background1" w:themeShade="80"/>
      </w:rPr>
      <w:fldChar w:fldCharType="begin"/>
    </w:r>
    <w:r w:rsidRPr="00B81279">
      <w:rPr>
        <w:noProof/>
        <w:color w:val="808080" w:themeColor="background1" w:themeShade="80"/>
      </w:rPr>
      <w:instrText xml:space="preserve"> NUMPAGES   \* MERGEFORMAT </w:instrText>
    </w:r>
    <w:r w:rsidRPr="00B81279">
      <w:rPr>
        <w:noProof/>
        <w:color w:val="808080" w:themeColor="background1" w:themeShade="80"/>
      </w:rPr>
      <w:fldChar w:fldCharType="separate"/>
    </w:r>
    <w:r w:rsidRPr="00B81279">
      <w:rPr>
        <w:noProof/>
        <w:color w:val="808080" w:themeColor="background1" w:themeShade="80"/>
      </w:rPr>
      <w:t>4</w:t>
    </w:r>
    <w:r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33FE" w:rsidRPr="00B81279" w:rsidRDefault="00DF33FE" w:rsidP="00DF33FE">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D5EE8" w:rsidRDefault="001D5EE8">
      <w:pPr>
        <w:spacing w:after="0" w:line="240" w:lineRule="auto"/>
      </w:pPr>
      <w:r>
        <w:separator/>
      </w:r>
    </w:p>
  </w:footnote>
  <w:footnote w:type="continuationSeparator" w:id="0">
    <w:p w:rsidR="001D5EE8" w:rsidRDefault="001D5E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33FE" w:rsidRPr="00B81279" w:rsidRDefault="00DF33FE" w:rsidP="00DF33FE">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9"/>
  </w:num>
  <w:num w:numId="3">
    <w:abstractNumId w:val="9"/>
  </w:num>
  <w:num w:numId="4">
    <w:abstractNumId w:val="9"/>
  </w:num>
  <w:num w:numId="5">
    <w:abstractNumId w:val="9"/>
  </w:num>
  <w:num w:numId="6">
    <w:abstractNumId w:val="9"/>
  </w:num>
  <w:num w:numId="7">
    <w:abstractNumId w:val="3"/>
  </w:num>
  <w:num w:numId="8">
    <w:abstractNumId w:val="1"/>
  </w:num>
  <w:num w:numId="9">
    <w:abstractNumId w:val="8"/>
  </w:num>
  <w:num w:numId="10">
    <w:abstractNumId w:val="6"/>
  </w:num>
  <w:num w:numId="11">
    <w:abstractNumId w:val="4"/>
  </w:num>
  <w:num w:numId="12">
    <w:abstractNumId w:val="10"/>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1D5EE8"/>
    <w:rsid w:val="00447040"/>
    <w:rsid w:val="00763606"/>
    <w:rsid w:val="008E49FF"/>
    <w:rsid w:val="00A0507B"/>
    <w:rsid w:val="00B13C11"/>
    <w:rsid w:val="00CC3D3D"/>
    <w:rsid w:val="00D74BEB"/>
    <w:rsid w:val="00DF33FE"/>
    <w:rsid w:val="00E27DB0"/>
    <w:rsid w:val="00EC2F66"/>
    <w:rsid w:val="00FD40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06AE0"/>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b/>
      <w:smallCaps/>
      <w:sz w:val="28"/>
      <w:szCs w:val="32"/>
    </w:rPr>
  </w:style>
  <w:style w:type="paragraph" w:styleId="Heading2">
    <w:name w:val="heading 2"/>
    <w:basedOn w:val="Normal"/>
    <w:next w:val="Normal"/>
    <w:uiPriority w:val="9"/>
    <w:qFormat/>
    <w:pPr>
      <w:keepNext/>
      <w:keepLines/>
      <w:spacing w:before="240"/>
      <w:jc w:val="center"/>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8102984">
      <w:bodyDiv w:val="1"/>
      <w:marLeft w:val="0"/>
      <w:marRight w:val="0"/>
      <w:marTop w:val="0"/>
      <w:marBottom w:val="0"/>
      <w:divBdr>
        <w:top w:val="none" w:sz="0" w:space="0" w:color="auto"/>
        <w:left w:val="none" w:sz="0" w:space="0" w:color="auto"/>
        <w:bottom w:val="none" w:sz="0" w:space="0" w:color="auto"/>
        <w:right w:val="none" w:sz="0" w:space="0" w:color="auto"/>
      </w:divBdr>
    </w:div>
    <w:div w:id="378827026">
      <w:bodyDiv w:val="1"/>
      <w:marLeft w:val="0"/>
      <w:marRight w:val="0"/>
      <w:marTop w:val="0"/>
      <w:marBottom w:val="0"/>
      <w:divBdr>
        <w:top w:val="none" w:sz="0" w:space="0" w:color="auto"/>
        <w:left w:val="none" w:sz="0" w:space="0" w:color="auto"/>
        <w:bottom w:val="none" w:sz="0" w:space="0" w:color="auto"/>
        <w:right w:val="none" w:sz="0" w:space="0" w:color="auto"/>
      </w:divBdr>
    </w:div>
    <w:div w:id="462847863">
      <w:bodyDiv w:val="1"/>
      <w:marLeft w:val="0"/>
      <w:marRight w:val="0"/>
      <w:marTop w:val="0"/>
      <w:marBottom w:val="0"/>
      <w:divBdr>
        <w:top w:val="none" w:sz="0" w:space="0" w:color="auto"/>
        <w:left w:val="none" w:sz="0" w:space="0" w:color="auto"/>
        <w:bottom w:val="none" w:sz="0" w:space="0" w:color="auto"/>
        <w:right w:val="none" w:sz="0" w:space="0" w:color="auto"/>
      </w:divBdr>
    </w:div>
    <w:div w:id="955411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2D38B-A5E1-A749-A587-35BF7C25A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2736</Words>
  <Characters>15601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The Preferential Tariff implementing the Agreement between the United Kingdom of Great Britain and Northern Ireland and Morocco / Western Sahara, version 1.0, dated 21 October 2019</vt:lpstr>
    </vt:vector>
  </TitlesOfParts>
  <Company/>
  <LinksUpToDate>false</LinksUpToDate>
  <CharactersWithSpaces>18301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Morocco / Western Sahara, version 1.0, dated 21 October 2019</dc:title>
  <dc:subject/>
  <dc:creator>Department for International Trade - Trade Policy Group</dc:creator>
  <cp:keywords>Morocco</cp:keywords>
  <dc:description/>
  <cp:lastModifiedBy>Matt Lavis</cp:lastModifiedBy>
  <cp:revision>2</cp:revision>
  <dcterms:created xsi:type="dcterms:W3CDTF">2018-10-02T15:43:00Z</dcterms:created>
  <dcterms:modified xsi:type="dcterms:W3CDTF">2019-10-24T16:46:00Z</dcterms:modified>
</cp:coreProperties>
</file>