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the Swiss Confederation, version 1.0, dated 12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the Swiss Confederation, of the other part, signed on 12/02/2019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0404 90 83 10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2005 99 80 21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2009 31 51 10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090919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0210 19 50 10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0210 19 81 10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0210 19 81 20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1601 00 10 11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1601 00 10 19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1601 00 91 10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1601 00 99 11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1601 00 99 19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1602 49 19 10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215,000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0703 10 19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269,000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0703 90 00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0704 10 00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295,000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0704 90 00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0705 11 00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0705 19 00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0705 21 00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0705 29 00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269,000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0706 90 10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0706 90 90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0707 00 05</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090929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0708 20 00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0709 70 00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0709 99 10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0709 99 50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0709 93 10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0709 93 90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0709 99 90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0808 10 80 90</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161,000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0808 30 10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0.360 €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161,000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0808 30 90</w:t>
            </w:r>
          </w:p>
        </w:tc>
        <!-- End commodity code cell //-->
        <!-- Begin Preferential Quota Duty Rate cell //-->
        <w:tc>
          <w:tcPr>
            <w:tcBorders>
              <w:top w:val="single" w:sz="4" w:space="0" w:color="666666" w:themeColor="background1" w:themeShade="A6"/>
            </w:tcBorders>
          </w:tcPr>
          <w:tcPr>
            <w:vMerge w:val="restart"/>
          </w:tcPr>
          <w:p>
            <w:pPr>
              <w:pStyle w:val="NormalinTable"/>
            </w:pPr>
            <w:r>
              <w:t>Entry Price - 0.00% + Specific 100%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0808 40 00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090939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0809 29 00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0809 40 05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0809 40 90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0810 20 10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0810 20 90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1106 30 10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2004 10 10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2004 10 99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2005 20 80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0811 90 19 12</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0811 90 39 12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0811 90 80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090948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0810 10 00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090950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0709 99 20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094155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0401 40 10 10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107,000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0401 40 90 10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0401 50 11 10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0401 50 19 10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0401 50 31 10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0401 50 39 10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0401 50 91 10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0401 50 99 10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0210 20 90 11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0210 20 90 15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0102 29 41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247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0102 39 10 10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0102 90 91 10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the Swiss Confederation, version 1.0, dated 12 February 2019</dc:title>
  <dc:subject/>
  <dc:creator>Department for International Trade - Trade Policy Group</dc:creator>
  <cp:keywords>the Swiss Confederation</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