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Additional Agreement between the United Kingdom of Great Britain and Northern Ireland, the Swiss Confederation and the Principality of Liechtenstein extending to the Principality of Liechtenstein the provisions of the Agreement between the European Economic Community and the Swiss Confederation of 22 July 1972 and of the Agreement between the European Community and the Swiss Confederation on trade in agricultural products, as incorporated into and modified in the Trade Agreement between the United Kingdom of Great Britain and Northern Ireland and the Swiss Confederation,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Japan,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 xml:space="preserve">a "Duty Rate" is any alphanumeric information appearing in column 2 of the Preferential Duty Tariff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30/04</w:t>
            </w:r>
            <w:r>
              <w:tab/>
              <w:t>Entry Price - 0.00% + Specific 100%</w:t>
            </w:r>
            <w:r>
              <w:br/>
            </w:r>
            <w:r>
              <w:t>01/05 to 30/06</w:t>
            </w:r>
            <w:r>
              <w:tab/>
              <w:t>0.00%</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7.80% + 24.410 €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7.80% + 30.420 €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7.80% + 40.590 €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- 7.10%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- 7.40%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- 7.40%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 + 31.500 €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 + 31.500 €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 + 25.120 €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 + 25.120 €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- 8.60%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- 6.20%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7.10% + 34.010 € / 100 kg MAX 16.00% + 6.180 €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+ 47.700 € / 100 kg MAX 15.70%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- 8.30%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8408 20 37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8408 20 55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8408 20 57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8408 90 89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8411 12 30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8411 12 80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8411 82 20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8411 82 60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8411 82 80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8412 29 81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8412 29 89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8423 81 80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8423 82 81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8423 82 89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8703 10 18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8708 70 10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8708 70 91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8708 70 99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8708 80 35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8708 80 55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8708 92 20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8708 92 35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6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Additional Agreement between the United Kingdom of Great Britain and Northern Ireland, the Swiss Confederation and the Principality of Liechtenstein extending to the Principality of Liechtenstein the provisions of the Agreement between the European Economic Community and the Swiss Confederation of 22 July 1972 and of the Agreement between the European Community and the Swiss Confederation on trade in agricultural products, as incorporated into and modified in the Trade Agreement between the United Kingdom of Great Britain and Northern Ireland and the Swiss Confederation, version 1.0, dated 5 February 2019</dc:title>
  <dc:subject/>
  <dc:creator>Department for International Trade - Trade Policy Group</dc:creator>
  <cp:keywords>Japan</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