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EA1B2" w14:textId="77777777" w:rsidR="00932093" w:rsidRDefault="00932093" w:rsidP="00932093">
      <w:pPr>
        <w:spacing w:line="240" w:lineRule="auto"/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VI</w:t>
      </w:r>
    </w:p>
    <w:p w14:paraId="342E1CD4" w14:textId="77777777" w:rsidR="00932093" w:rsidRDefault="00932093" w:rsidP="00932093">
      <w:pPr>
        <w:pStyle w:val="Heading2"/>
        <w:spacing w:line="240" w:lineRule="auto"/>
      </w:pPr>
      <w:r>
        <w:t>Chapter 35</w:t>
      </w:r>
      <w:r>
        <w:br/>
        <w:t>Albuminoidal Substances; Modified Starches; Glues; Enzymes</w:t>
      </w:r>
    </w:p>
    <w:p w14:paraId="6814D1D2" w14:textId="77777777" w:rsidR="00932093" w:rsidRPr="002B5221" w:rsidRDefault="00932093" w:rsidP="00932093">
      <w:pPr>
        <w:pStyle w:val="Heading3"/>
        <w:spacing w:before="240" w:after="120" w:line="240" w:lineRule="auto"/>
      </w:pPr>
      <w:r>
        <w:t>Chapter Notes</w:t>
      </w:r>
    </w:p>
    <w:p w14:paraId="01C25935" w14:textId="77777777" w:rsidR="00932093" w:rsidRDefault="00932093" w:rsidP="00932093">
      <w:pPr>
        <w:spacing w:line="240" w:lineRule="auto"/>
      </w:pPr>
      <w:r>
        <w:t>1. This chapter does not cover:</w:t>
      </w:r>
    </w:p>
    <w:p w14:paraId="17E4F9A8" w14:textId="77777777" w:rsidR="00932093" w:rsidRDefault="00932093" w:rsidP="00932093">
      <w:pPr>
        <w:pStyle w:val="ListBullet"/>
        <w:numPr>
          <w:ilvl w:val="0"/>
          <w:numId w:val="49"/>
        </w:numPr>
        <w:spacing w:line="240" w:lineRule="auto"/>
        <w:contextualSpacing w:val="0"/>
      </w:pPr>
      <w:r>
        <w:t>yeasts (heading 2102);</w:t>
      </w:r>
    </w:p>
    <w:p w14:paraId="464A6CBD" w14:textId="77777777" w:rsidR="00932093" w:rsidRDefault="00932093" w:rsidP="00932093">
      <w:pPr>
        <w:pStyle w:val="ListBullet"/>
        <w:numPr>
          <w:ilvl w:val="0"/>
          <w:numId w:val="49"/>
        </w:numPr>
        <w:spacing w:line="240" w:lineRule="auto"/>
        <w:contextualSpacing w:val="0"/>
      </w:pPr>
      <w:r>
        <w:t>blood fractions (other than blood albumin not prepared for therapeutic or prophylactic uses), medicaments or other products of Chapter 30;</w:t>
      </w:r>
    </w:p>
    <w:p w14:paraId="303A5CD0" w14:textId="77777777" w:rsidR="00932093" w:rsidRDefault="00932093" w:rsidP="00932093">
      <w:pPr>
        <w:pStyle w:val="ListBullet"/>
        <w:numPr>
          <w:ilvl w:val="0"/>
          <w:numId w:val="49"/>
        </w:numPr>
        <w:spacing w:line="240" w:lineRule="auto"/>
        <w:contextualSpacing w:val="0"/>
      </w:pPr>
      <w:r>
        <w:t>enzymatic preparations for pre-tanning (heading 3202);</w:t>
      </w:r>
    </w:p>
    <w:p w14:paraId="4A075C59" w14:textId="77777777" w:rsidR="00932093" w:rsidRDefault="00932093" w:rsidP="00932093">
      <w:pPr>
        <w:pStyle w:val="ListBullet"/>
        <w:numPr>
          <w:ilvl w:val="0"/>
          <w:numId w:val="49"/>
        </w:numPr>
        <w:spacing w:line="240" w:lineRule="auto"/>
        <w:contextualSpacing w:val="0"/>
      </w:pPr>
      <w:r>
        <w:t>enzymatic soaking or washing preparations and other products of Chapter 34;</w:t>
      </w:r>
    </w:p>
    <w:p w14:paraId="176E926F" w14:textId="77777777" w:rsidR="00932093" w:rsidRDefault="00932093" w:rsidP="00932093">
      <w:pPr>
        <w:pStyle w:val="ListBullet"/>
        <w:numPr>
          <w:ilvl w:val="0"/>
          <w:numId w:val="49"/>
        </w:numPr>
        <w:spacing w:line="240" w:lineRule="auto"/>
        <w:contextualSpacing w:val="0"/>
      </w:pPr>
      <w:r>
        <w:t>hardened proteins (heading 3913); or</w:t>
      </w:r>
    </w:p>
    <w:p w14:paraId="07F46679" w14:textId="77777777" w:rsidR="00932093" w:rsidRDefault="00932093" w:rsidP="00932093">
      <w:pPr>
        <w:pStyle w:val="ListBullet"/>
        <w:numPr>
          <w:ilvl w:val="0"/>
          <w:numId w:val="49"/>
        </w:numPr>
        <w:spacing w:line="240" w:lineRule="auto"/>
        <w:contextualSpacing w:val="0"/>
      </w:pPr>
      <w:proofErr w:type="spellStart"/>
      <w:r>
        <w:t>gelatin</w:t>
      </w:r>
      <w:proofErr w:type="spellEnd"/>
      <w:r>
        <w:t xml:space="preserve"> products of the printing industry (Chapter 49).</w:t>
      </w:r>
      <w:bookmarkStart w:id="0" w:name="_GoBack"/>
      <w:bookmarkEnd w:id="0"/>
    </w:p>
    <w:p w14:paraId="460BE1A2" w14:textId="77777777" w:rsidR="00932093" w:rsidRDefault="00932093" w:rsidP="00932093">
      <w:pPr>
        <w:spacing w:line="240" w:lineRule="auto"/>
      </w:pPr>
      <w:r>
        <w:t>2. For the purposes of heading 3505, the term '</w:t>
      </w:r>
      <w:proofErr w:type="spellStart"/>
      <w:r>
        <w:t>dextrins</w:t>
      </w:r>
      <w:proofErr w:type="spellEnd"/>
      <w:r>
        <w:t>' means starch degradation products with a reducing sugar content, expressed as dextrose on the dry substance, not exceeding 10%.</w:t>
      </w:r>
    </w:p>
    <w:p w14:paraId="204A24A7" w14:textId="49EB26F6" w:rsidR="00932093" w:rsidRDefault="00932093" w:rsidP="00932093">
      <w:pPr>
        <w:spacing w:line="240" w:lineRule="auto"/>
      </w:pPr>
      <w:r>
        <w:t>Such products with a reducing sugar content exceeding 10% fall in heading 1702.</w:t>
      </w:r>
    </w:p>
    <w:p w14:paraId="576CDFE7" w14:textId="1927EFED" w:rsidR="00932093" w:rsidRPr="002B5221" w:rsidRDefault="00932093" w:rsidP="00932093">
      <w:pPr>
        <w:pStyle w:val="Heading3"/>
        <w:spacing w:before="240" w:after="120" w:line="240" w:lineRule="auto"/>
      </w:pPr>
      <w:r>
        <w:t>Additional Chapter Note</w:t>
      </w:r>
    </w:p>
    <w:p w14:paraId="06D67478" w14:textId="77777777" w:rsidR="00932093" w:rsidRDefault="00932093" w:rsidP="00932093">
      <w:pPr>
        <w:pStyle w:val="ListParagraph"/>
        <w:numPr>
          <w:ilvl w:val="0"/>
          <w:numId w:val="50"/>
        </w:numPr>
        <w:spacing w:line="240" w:lineRule="auto"/>
        <w:contextualSpacing w:val="0"/>
      </w:pPr>
      <w:r w:rsidRPr="00425D28">
        <w:t>Subheading 3504 0010 covers concentrated milk proteins with a protein content of more than 85% by weight, calculated on the dry matter.</w:t>
      </w:r>
    </w:p>
    <w:p w14:paraId="3E7F6A61" w14:textId="2EFE5353" w:rsidR="00932093" w:rsidRPr="00876632" w:rsidRDefault="00932093" w:rsidP="00932093">
      <w:pPr>
        <w:pStyle w:val="ListParagraph"/>
        <w:numPr>
          <w:ilvl w:val="0"/>
          <w:numId w:val="50"/>
        </w:numPr>
        <w:spacing w:line="240" w:lineRule="auto"/>
        <w:contextualSpacing w:val="0"/>
      </w:pPr>
      <w:r>
        <w:t xml:space="preserve"> </w:t>
      </w:r>
      <w:r w:rsidRPr="00876632">
        <w:rPr>
          <w:rFonts w:cs="Times New Roman"/>
          <w:szCs w:val="21"/>
        </w:rPr>
        <w:t>The term “unfit for human consumption” as regards codes 3502 11 10, 3502 19 10, 3502 20 10 and 3502 90 10 applies when:</w:t>
      </w:r>
    </w:p>
    <w:p w14:paraId="3920E06F" w14:textId="77777777" w:rsidR="00932093" w:rsidRPr="00876632" w:rsidRDefault="00932093" w:rsidP="00932093">
      <w:pPr>
        <w:pStyle w:val="ListParagraph"/>
        <w:numPr>
          <w:ilvl w:val="0"/>
          <w:numId w:val="206"/>
        </w:numPr>
        <w:autoSpaceDE w:val="0"/>
        <w:autoSpaceDN w:val="0"/>
        <w:adjustRightInd w:val="0"/>
        <w:spacing w:after="0" w:line="240" w:lineRule="auto"/>
        <w:contextualSpacing w:val="0"/>
        <w:rPr>
          <w:rFonts w:cs="Times New Roman"/>
          <w:szCs w:val="21"/>
        </w:rPr>
      </w:pPr>
      <w:r w:rsidRPr="00876632">
        <w:rPr>
          <w:rFonts w:cs="Times New Roman"/>
          <w:szCs w:val="21"/>
        </w:rPr>
        <w:t>the goods are homogeneously mixed with one of the denaturants shown in column 1 of the table below in the quantities indicated in column 2 and</w:t>
      </w:r>
    </w:p>
    <w:p w14:paraId="3D4EC9F5" w14:textId="09B0E09F" w:rsidR="00932093" w:rsidRDefault="00932093" w:rsidP="00932093">
      <w:pPr>
        <w:pStyle w:val="ListParagraph"/>
        <w:numPr>
          <w:ilvl w:val="0"/>
          <w:numId w:val="206"/>
        </w:numPr>
        <w:autoSpaceDE w:val="0"/>
        <w:autoSpaceDN w:val="0"/>
        <w:adjustRightInd w:val="0"/>
        <w:spacing w:after="0" w:line="240" w:lineRule="auto"/>
        <w:contextualSpacing w:val="0"/>
        <w:rPr>
          <w:rFonts w:cs="Times New Roman"/>
          <w:szCs w:val="21"/>
        </w:rPr>
      </w:pPr>
      <w:r w:rsidRPr="00876632">
        <w:rPr>
          <w:rFonts w:cs="Times New Roman"/>
          <w:szCs w:val="21"/>
        </w:rPr>
        <w:t>separation of the goods and the denaturant is not economically viable.</w:t>
      </w:r>
    </w:p>
    <w:p w14:paraId="61A5FBD7" w14:textId="77777777" w:rsidR="00932093" w:rsidRPr="00876632" w:rsidRDefault="00932093" w:rsidP="00932093"/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4504"/>
        <w:gridCol w:w="4512"/>
      </w:tblGrid>
      <w:tr w:rsidR="00932093" w:rsidRPr="00932093" w14:paraId="71E63725" w14:textId="77777777" w:rsidTr="009320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98" w:type="pct"/>
            <w:hideMark/>
          </w:tcPr>
          <w:p w14:paraId="12A6885C" w14:textId="77777777" w:rsidR="00932093" w:rsidRPr="00932093" w:rsidRDefault="00932093" w:rsidP="00932093">
            <w:pPr>
              <w:pStyle w:val="NormalinTable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Denaturant</w:t>
            </w:r>
          </w:p>
        </w:tc>
        <w:tc>
          <w:tcPr>
            <w:tcW w:w="2502" w:type="pct"/>
            <w:hideMark/>
          </w:tcPr>
          <w:p w14:paraId="19C9E86C" w14:textId="77777777" w:rsidR="00932093" w:rsidRPr="00932093" w:rsidRDefault="00932093" w:rsidP="00932093">
            <w:pPr>
              <w:pStyle w:val="NormalinTable"/>
              <w:jc w:val="right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Minimum quantity to be used (in g) per 100 kg of denatured product</w:t>
            </w:r>
          </w:p>
        </w:tc>
      </w:tr>
      <w:tr w:rsidR="00932093" w:rsidRPr="00932093" w14:paraId="408842D0" w14:textId="77777777" w:rsidTr="00932093">
        <w:tc>
          <w:tcPr>
            <w:tcW w:w="2498" w:type="pct"/>
            <w:hideMark/>
          </w:tcPr>
          <w:p w14:paraId="27DE8453" w14:textId="77777777" w:rsidR="00932093" w:rsidRPr="00932093" w:rsidRDefault="00932093" w:rsidP="00932093">
            <w:pPr>
              <w:pStyle w:val="NormalinTable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(1)</w:t>
            </w:r>
          </w:p>
        </w:tc>
        <w:tc>
          <w:tcPr>
            <w:tcW w:w="2502" w:type="pct"/>
            <w:hideMark/>
          </w:tcPr>
          <w:p w14:paraId="1E871DA0" w14:textId="77777777" w:rsidR="00932093" w:rsidRPr="00932093" w:rsidRDefault="00932093" w:rsidP="00932093">
            <w:pPr>
              <w:pStyle w:val="NormalinTable"/>
              <w:jc w:val="right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(2)</w:t>
            </w:r>
          </w:p>
        </w:tc>
      </w:tr>
      <w:tr w:rsidR="00932093" w:rsidRPr="00932093" w14:paraId="5603ADA8" w14:textId="77777777" w:rsidTr="00932093">
        <w:tc>
          <w:tcPr>
            <w:tcW w:w="2498" w:type="pct"/>
          </w:tcPr>
          <w:p w14:paraId="46780E89" w14:textId="77777777" w:rsidR="00932093" w:rsidRPr="00932093" w:rsidRDefault="00932093" w:rsidP="00932093">
            <w:pPr>
              <w:pStyle w:val="NormalinTable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Oil of rosemary (for liquid albumins only)</w:t>
            </w:r>
          </w:p>
        </w:tc>
        <w:tc>
          <w:tcPr>
            <w:tcW w:w="2502" w:type="pct"/>
          </w:tcPr>
          <w:p w14:paraId="06D289F8" w14:textId="77777777" w:rsidR="00932093" w:rsidRPr="00932093" w:rsidRDefault="00932093" w:rsidP="00932093">
            <w:pPr>
              <w:pStyle w:val="NormalinTable"/>
              <w:jc w:val="right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150</w:t>
            </w:r>
          </w:p>
        </w:tc>
      </w:tr>
      <w:tr w:rsidR="00932093" w:rsidRPr="00932093" w14:paraId="19B5D677" w14:textId="77777777" w:rsidTr="00932093">
        <w:tc>
          <w:tcPr>
            <w:tcW w:w="2498" w:type="pct"/>
          </w:tcPr>
          <w:p w14:paraId="6629F992" w14:textId="77777777" w:rsidR="00932093" w:rsidRPr="00932093" w:rsidRDefault="00932093" w:rsidP="00932093">
            <w:pPr>
              <w:pStyle w:val="NormalinTable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Crude oil of camphor (for liquid and solid albumins)</w:t>
            </w:r>
          </w:p>
        </w:tc>
        <w:tc>
          <w:tcPr>
            <w:tcW w:w="2502" w:type="pct"/>
          </w:tcPr>
          <w:p w14:paraId="73583352" w14:textId="77777777" w:rsidR="00932093" w:rsidRPr="00932093" w:rsidRDefault="00932093" w:rsidP="00932093">
            <w:pPr>
              <w:pStyle w:val="NormalinTable"/>
              <w:jc w:val="right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2.000</w:t>
            </w:r>
          </w:p>
        </w:tc>
      </w:tr>
      <w:tr w:rsidR="00932093" w:rsidRPr="00932093" w14:paraId="7C1D9F82" w14:textId="77777777" w:rsidTr="00932093">
        <w:tc>
          <w:tcPr>
            <w:tcW w:w="2498" w:type="pct"/>
          </w:tcPr>
          <w:p w14:paraId="6FF14880" w14:textId="77777777" w:rsidR="00932093" w:rsidRPr="00932093" w:rsidRDefault="00932093" w:rsidP="00932093">
            <w:pPr>
              <w:pStyle w:val="NormalinTable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White oil of camphor (for liquid and solid albumins)</w:t>
            </w:r>
          </w:p>
        </w:tc>
        <w:tc>
          <w:tcPr>
            <w:tcW w:w="2502" w:type="pct"/>
          </w:tcPr>
          <w:p w14:paraId="16775C53" w14:textId="77777777" w:rsidR="00932093" w:rsidRPr="00932093" w:rsidRDefault="00932093" w:rsidP="00932093">
            <w:pPr>
              <w:pStyle w:val="NormalinTable"/>
              <w:jc w:val="right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2.000</w:t>
            </w:r>
          </w:p>
        </w:tc>
      </w:tr>
      <w:tr w:rsidR="00932093" w:rsidRPr="00932093" w14:paraId="03E1FC7A" w14:textId="77777777" w:rsidTr="00932093">
        <w:tc>
          <w:tcPr>
            <w:tcW w:w="2498" w:type="pct"/>
          </w:tcPr>
          <w:p w14:paraId="177D49BF" w14:textId="77777777" w:rsidR="00932093" w:rsidRPr="00932093" w:rsidRDefault="00932093" w:rsidP="00932093">
            <w:pPr>
              <w:pStyle w:val="NormalinTable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 xml:space="preserve">Sodium </w:t>
            </w:r>
            <w:proofErr w:type="spellStart"/>
            <w:r w:rsidRPr="00932093">
              <w:rPr>
                <w:sz w:val="21"/>
                <w:szCs w:val="28"/>
              </w:rPr>
              <w:t>azide</w:t>
            </w:r>
            <w:proofErr w:type="spellEnd"/>
            <w:r w:rsidRPr="00932093">
              <w:rPr>
                <w:sz w:val="21"/>
                <w:szCs w:val="28"/>
              </w:rPr>
              <w:t xml:space="preserve"> (for liquid and solid albumins)</w:t>
            </w:r>
          </w:p>
        </w:tc>
        <w:tc>
          <w:tcPr>
            <w:tcW w:w="2502" w:type="pct"/>
          </w:tcPr>
          <w:p w14:paraId="3C82E041" w14:textId="77777777" w:rsidR="00932093" w:rsidRPr="00932093" w:rsidRDefault="00932093" w:rsidP="00932093">
            <w:pPr>
              <w:pStyle w:val="NormalinTable"/>
              <w:jc w:val="right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100</w:t>
            </w:r>
          </w:p>
        </w:tc>
      </w:tr>
      <w:tr w:rsidR="00932093" w:rsidRPr="00932093" w14:paraId="347EAE74" w14:textId="77777777" w:rsidTr="00932093">
        <w:tc>
          <w:tcPr>
            <w:tcW w:w="2498" w:type="pct"/>
          </w:tcPr>
          <w:p w14:paraId="0F9F8627" w14:textId="77777777" w:rsidR="00932093" w:rsidRPr="00932093" w:rsidRDefault="00932093" w:rsidP="00932093">
            <w:pPr>
              <w:pStyle w:val="NormalinTable"/>
              <w:rPr>
                <w:sz w:val="21"/>
                <w:szCs w:val="28"/>
              </w:rPr>
            </w:pPr>
            <w:proofErr w:type="spellStart"/>
            <w:r w:rsidRPr="00932093">
              <w:rPr>
                <w:sz w:val="21"/>
                <w:szCs w:val="28"/>
              </w:rPr>
              <w:t>Diethanolamine</w:t>
            </w:r>
            <w:proofErr w:type="spellEnd"/>
            <w:r w:rsidRPr="00932093">
              <w:rPr>
                <w:sz w:val="21"/>
                <w:szCs w:val="28"/>
              </w:rPr>
              <w:t xml:space="preserve"> (for solid albumins only)</w:t>
            </w:r>
          </w:p>
        </w:tc>
        <w:tc>
          <w:tcPr>
            <w:tcW w:w="2502" w:type="pct"/>
          </w:tcPr>
          <w:p w14:paraId="75EA31A0" w14:textId="77777777" w:rsidR="00932093" w:rsidRPr="00932093" w:rsidRDefault="00932093" w:rsidP="00932093">
            <w:pPr>
              <w:pStyle w:val="NormalinTable"/>
              <w:jc w:val="right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6.000</w:t>
            </w:r>
          </w:p>
        </w:tc>
      </w:tr>
    </w:tbl>
    <w:p w14:paraId="466E971D" w14:textId="1A348490" w:rsidR="00E4554C" w:rsidRPr="00932093" w:rsidRDefault="00E4554C" w:rsidP="00932093">
      <w:pPr>
        <w:spacing w:line="240" w:lineRule="auto"/>
      </w:pP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8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ALBUMINOIDAL SUBSTANCES; MODIFIED STARCHES; GLUES; ENZYMES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Casein, caseinates and other casein derivatives; casein glues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Casein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the manufacture of regenerated textile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3501 10 50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industrial uses other than the manufacture of foodstuffs or fodder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3501 10 50 10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a water content of more than 50% by weight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3501 10 50 90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Casein glues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3501 90 90 10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Non edible sodium caseinate (CAS RN 9005-46-3) in the form of powder with a protein content of more than 88% by weight for use in the production of thermoplastic granules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3501 90 90 90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Albumins (including concentrates of two or more whey proteins, containing by weight more than 80% whey proteins, calculated on the dry matter), albuminates and other albumin derivatives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Egg albumin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Dried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Unfit, or to be rendered unfit, for human consumption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3502 11 90 10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crystals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3502 11 90 90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Unfit, or to be rendered unfit, for human consumption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Milk albumin, including concentrates of two or more whey proteins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3502 20 10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Unfit, or to be rendered unfit, for human consumption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3502 20 91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Dried (for example, in sheets, scales, flakes, powder)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3502 20 99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Albumins, other than egg albumin and milk albumin (lactalbumin)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3502 90 20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Unfit, or to be rendered unfit, for human consumption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3502 90 70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Albuminates and other albumin derivatives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Gelatine (including gelatin in rectangular (including square) sheets, whether or not surface-worked or coloured) and gelatin derivatives; isinglass; other glues of animal origin, excluding casein glues of heading 3501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3503 00 10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Gelatine and derivatives thereof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3503 00 80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Peptones and their derivatives; other protein substances and their derivatives, not elsewhere specified or included; hide powder, whether or not chromed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3504 00 10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Concentrated milk proteins specified in additional note 1 to this chapter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3504 00 90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Dextrins and other modified starches (for example, pregelatinised or esterified starches); glues based on starches, or on dextrins or other modified starches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Dextrins and other modified starches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Dextrins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modified starches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3505 10 50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Starches, esterified or etherified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Glues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3505 20 10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Containing, by weight, less than 25% of starches or dextrins or other modified starches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3505 20 30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Containing, by weight, 25% or more but less than 55% of starches or dextrins or other modified starches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3505 20 50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Containing, by weight, 55% or more but less than 80% of starches or dextrins or other modified starches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3505 20 90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Containing, by weight, 80% or more of starches or dextrins or other modified starches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Prepared glues and other prepared adhesives, not elsewhere specified or included; products suitable for use as glues or adhesives, put up for retail sale as glues or adhesives, not exceeding a net weight of 1kg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Products suitable for use as glues or adhesives, put up for retail sale as glues or adhesives, not exceeding a net weight of 1kg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Adhesives based on polymers of headings 3901 to 3913 or on rubber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Optically clear free-film adhesives and optically clear curable liquid adhesives of a kind used solely or principally for the manufacture of flat panel displays or touch-sensitive screen panels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3506 91 10 30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Two component microencapsulated epoxy adhesive dispersed in a solvent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Adhesive based on an aqueous dispersion of a mixture of dimerised rosin and a copolymer of ethylene and vinyl acetate (EVA)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Two component microencapsulated epoxy adhesive dispersed in a solvent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Acrylic pressure sensitive adhesive with a thickness of 0.076 mm or more but not more than 0.127 mm, put up in rolls of a width of 45.7 cm or more but not more than 132 cm supplied on a release liner with an initial peel adhesion release value of not less than 15 N/25 mm (measured according to ASTM D3330)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Preparation containing by weight:</w:t>
            </w:r>
            <w:r>
              <w:br/>
              <w:t>-	15% or more but not more than 60% of styrene butadiene copolymers or styrene isoprene copolymers and</w:t>
            </w:r>
            <w:r>
              <w:br/>
              <w:t>-	10% or more but not more than 30% of pinene polymers or pentadiene copolymers</w:t>
            </w:r>
            <w:r>
              <w:br/>
              <w:t>Dissolved in :</w:t>
            </w:r>
            <w:r>
              <w:br/>
              <w:t>-	Methyl ethyl ketone (CAS RN 78-93-3)</w:t>
            </w:r>
            <w:r>
              <w:br/>
              <w:t>-	Heptane (CAS RN 142-82-5), and</w:t>
            </w:r>
            <w:r>
              <w:br/>
              <w:t>-	Toluene (CAS RN 108-88-3) or light aliphatic solvent naphta (CAS RN 64742-89-8)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Temporary wafer-bonding adhesive material in the form of a suspension of a solid polymer in D-limonene (CAS RN 5989-27-5) with a polymeric content by weight of 25% or more but not more than 35%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Temporary wafer-bonding release in the form of a suspension of a solid polymer in cyclopentanone (CAS RN 120-92-3) with a polymeric content of not more than 10% by weight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Technical aerosols that contain hydrofluorocarbons (HFCs) with global warming potential (GWP) of 150 or more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Enzymes; prepared enzymes not elsewhere specified or included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Rennet and concentrates thereof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Lipoprotein lipase; aspergillus alkaline protease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Preparation of Achromobacter lyticus protease (CAS RN 123175-82-6) for use in the manufacture of human and analogue insulin products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3507 90 90 20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Creatine amidinohydrolase (CAS RN 37340-58-2)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3507 90 90 30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Salicylate 1-monooxygenase (CAS RN 9059-28-3) in aqueous solution with</w:t>
            </w:r>
            <w:r>
              <w:br/>
              <w:t>- an enzyme concentration of 6.0 U/ml or more, but not more than 7.4 U/ml ,</w:t>
            </w:r>
            <w:r>
              <w:br/>
              <w:t>- a concentration by weight of sodium azide (CAS RN 26628-22-8) of not more than 0.09% and</w:t>
            </w:r>
            <w:r>
              <w:br/>
              <w:t>- a pH value of 6.5 or more, but not more than 8,5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 w:rsidR="00E4554C" w:rsidRPr="00932093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8F42D" w14:textId="77777777" w:rsidR="001D4C53" w:rsidRDefault="001D4C53" w:rsidP="00A0507B">
      <w:pPr>
        <w:spacing w:after="0" w:line="240" w:lineRule="auto"/>
      </w:pPr>
      <w:r>
        <w:separator/>
      </w:r>
    </w:p>
  </w:endnote>
  <w:endnote w:type="continuationSeparator" w:id="0">
    <w:p w14:paraId="3B092F63" w14:textId="77777777" w:rsidR="001D4C53" w:rsidRDefault="001D4C5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F40E0" w14:textId="77777777" w:rsidR="001D4C53" w:rsidRDefault="001D4C53">
      <w:pPr>
        <w:spacing w:after="0" w:line="240" w:lineRule="auto"/>
      </w:pPr>
      <w:r>
        <w:separator/>
      </w:r>
    </w:p>
  </w:footnote>
  <w:footnote w:type="continuationSeparator" w:id="0">
    <w:p w14:paraId="5E82D370" w14:textId="77777777" w:rsidR="001D4C53" w:rsidRDefault="001D4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2A6C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4C53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40BF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86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2CD8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2C03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093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3E92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0CA7"/>
    <w:rsid w:val="00E81A91"/>
    <w:rsid w:val="00E8245E"/>
    <w:rsid w:val="00E82CD0"/>
    <w:rsid w:val="00E83E56"/>
    <w:rsid w:val="00E8460E"/>
    <w:rsid w:val="00E9253B"/>
    <w:rsid w:val="00E92E69"/>
    <w:rsid w:val="00E9327D"/>
    <w:rsid w:val="00E9597D"/>
    <w:rsid w:val="00EA1FEE"/>
    <w:rsid w:val="00EA63F5"/>
    <w:rsid w:val="00EA66DA"/>
    <w:rsid w:val="00EB1D25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042A6C"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  <w:style w:type="table" w:styleId="GridTable1Light">
    <w:name w:val="Grid Table 1 Light"/>
    <w:basedOn w:val="TableNormal"/>
    <w:uiPriority w:val="46"/>
    <w:rsid w:val="009320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3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312BFA64-9AEC-4078-9230-C437C8059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6</cp:revision>
  <cp:lastPrinted>2018-11-14T08:06:00Z</cp:lastPrinted>
  <dcterms:created xsi:type="dcterms:W3CDTF">2019-07-08T09:38:00Z</dcterms:created>
  <dcterms:modified xsi:type="dcterms:W3CDTF">2019-07-14T09:53:00Z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