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2ED" w14:textId="77777777" w:rsidR="00745A92" w:rsidRDefault="00745A92" w:rsidP="00745A92">
      <w:pPr>
        <w:jc w:val="center"/>
      </w:pPr>
      <w:r w:rsidRPr="004D1AA9">
        <w:rPr>
          <w:b/>
          <w:bCs/>
          <w:color w:val="000000"/>
        </w:rPr>
        <w:t xml:space="preserve">SECTION </w:t>
      </w:r>
      <w:r>
        <w:rPr>
          <w:b/>
          <w:bCs/>
          <w:color w:val="000000"/>
        </w:rPr>
        <w:t>XI</w:t>
      </w:r>
    </w:p>
    <w:p w14:paraId="18F86607" w14:textId="77777777" w:rsidR="00745A92" w:rsidRDefault="00745A92" w:rsidP="00745A92">
      <w:pPr>
        <w:pStyle w:val="Heading2"/>
      </w:pPr>
      <w:r>
        <w:t>Chapter 52</w:t>
      </w:r>
      <w:r>
        <w:br/>
      </w:r>
      <w:bookmarkStart w:id="0" w:name="_GoBack"/>
      <w:bookmarkEnd w:id="0"/>
      <w:r>
        <w:t>Cotton</w:t>
      </w:r>
    </w:p>
    <w:p w14:paraId="11838BC2" w14:textId="36769B98" w:rsidR="00745A92" w:rsidRDefault="00745A92" w:rsidP="00745A92">
      <w:pPr>
        <w:pStyle w:val="Heading3"/>
        <w:spacing w:before="240" w:after="120"/>
      </w:pPr>
      <w:r>
        <w:t>Subheading note</w:t>
      </w:r>
    </w:p>
    <w:p w14:paraId="466E971D" w14:textId="7E955967" w:rsidR="00E4554C" w:rsidRPr="00745A92" w:rsidRDefault="00745A92" w:rsidP="00745A92">
      <w:r>
        <w:t>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not carded or combed</w:t>
            </w:r>
          </w:p>
        </w:tc>
      </w:tr>
      <w:tr>
        <w:trPr>
          <w:cantSplit/>
        </w:trPr>
        <w:tc>
          <w:p>
            <w:pPr>
              <w:pStyle w:val="NormalinTable"/>
            </w:pPr>
            <w:r>
              <w:rPr>
                <w:b/>
              </w:rPr>
              <w:t>5201 00 10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Rendered absorbent or bleached</w:t>
            </w:r>
          </w:p>
        </w:tc>
      </w:tr>
      <w:tr>
        <w:trPr>
          <w:cantSplit/>
        </w:trPr>
        <w:tc>
          <w:p>
            <w:pPr>
              <w:pStyle w:val="NormalinTable"/>
            </w:pPr>
            <w:r>
              <w:rPr>
                <w:b/>
              </w:rPr>
              <w:t>5201 00 90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waste (including yarn waste and garnetted stock)</w:t>
            </w:r>
          </w:p>
        </w:tc>
      </w:tr>
      <w:tr>
        <w:trPr>
          <w:cantSplit/>
        </w:trPr>
        <w:tc>
          <w:p>
            <w:pPr>
              <w:pStyle w:val="NormalinTable"/>
            </w:pPr>
            <w:r>
              <w:rPr>
                <w:b/>
              </w:rPr>
              <w:t>5202 10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Yarn waste (including thread waste)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Garnetted stock</w:t>
            </w:r>
          </w:p>
        </w:tc>
      </w:tr>
      <w:tr>
        <w:trPr>
          <w:cantSplit/>
        </w:trPr>
        <w:tc>
          <w:p>
            <w:pPr>
              <w:pStyle w:val="NormalinTable"/>
            </w:pPr>
            <w:r>
              <w:rPr>
                <w:b/>
              </w:rPr>
              <w:t>5202 99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carded or combed</w:t>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sewing thread, whether or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put up for retail sale</w:t>
            </w:r>
          </w:p>
        </w:tc>
      </w:tr>
      <w:tr>
        <w:trPr>
          <w:cantSplit/>
        </w:trPr>
        <w:tc>
          <w:p>
            <w:pPr>
              <w:pStyle w:val="NormalinTable"/>
            </w:pPr>
            <w:r>
              <w:rPr>
                <w:b/>
              </w:rPr>
              <w:t>5204 11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cotton</w:t>
            </w:r>
          </w:p>
        </w:tc>
      </w:tr>
      <w:tr>
        <w:trPr>
          <w:cantSplit/>
        </w:trPr>
        <w:tc>
          <w:p>
            <w:pPr>
              <w:pStyle w:val="NormalinTable"/>
            </w:pPr>
            <w:r>
              <w:rPr>
                <w:b/>
              </w:rPr>
              <w:t>5204 19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Put up for retail sale</w:t>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containing 85% or more by weight of cotton,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uncombed fibres</w:t>
            </w:r>
          </w:p>
        </w:tc>
      </w:tr>
      <w:tr>
        <w:trPr>
          <w:cantSplit/>
        </w:trPr>
        <w:tc>
          <w:p>
            <w:pPr>
              <w:pStyle w:val="NormalinTable"/>
            </w:pPr>
            <w:r>
              <w:rPr>
                <w:b/>
              </w:rPr>
              <w:t>5205 11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p>
            <w:pPr>
              <w:pStyle w:val="NormalinTable"/>
            </w:pPr>
            <w:r>
              <w:rPr>
                <w:b/>
              </w:rPr>
              <w:t>5205 12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p>
            <w:pPr>
              <w:pStyle w:val="NormalinTable"/>
            </w:pPr>
            <w:r>
              <w:rPr>
                <w:b/>
              </w:rPr>
              <w:t>5205 13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p>
            <w:pPr>
              <w:pStyle w:val="NormalinTable"/>
            </w:pPr>
            <w:r>
              <w:rPr>
                <w:b/>
              </w:rPr>
              <w:t>5205 14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p>
            <w:pPr>
              <w:pStyle w:val="NormalinTable"/>
            </w:pPr>
            <w:r>
              <w:rPr>
                <w:b/>
              </w:rPr>
              <w:t>5205 15 10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125 decitex but not less than 83.33 decitex (exceeding 80 metric number but not exceeding 120 metric number)</w:t>
            </w:r>
          </w:p>
        </w:tc>
      </w:tr>
      <w:tr>
        <w:trPr>
          <w:cantSplit/>
        </w:trPr>
        <w:tc>
          <w:p>
            <w:pPr>
              <w:pStyle w:val="NormalinTable"/>
            </w:pPr>
            <w:r>
              <w:rPr>
                <w:b/>
              </w:rPr>
              <w:t>5205 15 90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83.33 decitex (exceeding 120 metric number)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combed fibres</w:t>
            </w:r>
          </w:p>
        </w:tc>
      </w:tr>
      <w:tr>
        <w:trPr>
          <w:cantSplit/>
        </w:trPr>
        <w:tc>
          <w:p>
            <w:pPr>
              <w:pStyle w:val="NormalinTable"/>
            </w:pPr>
            <w:r>
              <w:rPr>
                <w:b/>
              </w:rPr>
              <w:t>5205 21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p>
            <w:pPr>
              <w:pStyle w:val="NormalinTable"/>
            </w:pPr>
            <w:r>
              <w:rPr>
                <w:b/>
              </w:rPr>
              <w:t>5205 22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p>
            <w:pPr>
              <w:pStyle w:val="NormalinTable"/>
            </w:pPr>
            <w:r>
              <w:rPr>
                <w:b/>
              </w:rPr>
              <w:t>5205 23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p>
            <w:pPr>
              <w:pStyle w:val="NormalinTable"/>
            </w:pPr>
            <w:r>
              <w:rPr>
                <w:b/>
              </w:rPr>
              <w:t>5205 24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p>
            <w:pPr>
              <w:pStyle w:val="NormalinTable"/>
            </w:pPr>
            <w:r>
              <w:rPr>
                <w:b/>
              </w:rPr>
              <w:t>5205 26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but not less than 106.38 decitex (exceeding 80 metric number but not exceeding 94 metric number)</w:t>
            </w:r>
          </w:p>
        </w:tc>
      </w:tr>
      <w:tr>
        <w:trPr>
          <w:cantSplit/>
        </w:trPr>
        <w:tc>
          <w:p>
            <w:pPr>
              <w:pStyle w:val="NormalinTable"/>
            </w:pPr>
            <w:r>
              <w:rPr>
                <w:b/>
              </w:rPr>
              <w:t>5205 27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106.38 decitex but not less than 83.33 decitex (exceeding 94 metric number but not exceeding 120 metric number)</w:t>
            </w:r>
          </w:p>
        </w:tc>
      </w:tr>
      <w:tr>
        <w:trPr>
          <w:cantSplit/>
        </w:trPr>
        <w:tc>
          <w:p>
            <w:pPr>
              <w:pStyle w:val="NormalinTable"/>
            </w:pPr>
            <w:r>
              <w:rPr>
                <w:b/>
              </w:rPr>
              <w:t>5205 28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83.33 decitex (exceeding 120 metric number)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uncombed fibres</w:t>
            </w:r>
          </w:p>
        </w:tc>
      </w:tr>
      <w:tr>
        <w:trPr>
          <w:cantSplit/>
        </w:trPr>
        <w:tc>
          <w:p>
            <w:pPr>
              <w:pStyle w:val="NormalinTable"/>
            </w:pPr>
            <w:r>
              <w:rPr>
                <w:b/>
              </w:rPr>
              <w:t>5205 31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p>
            <w:pPr>
              <w:pStyle w:val="NormalinTable"/>
            </w:pPr>
            <w:r>
              <w:rPr>
                <w:b/>
              </w:rPr>
              <w:t>5205 32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p>
            <w:pPr>
              <w:pStyle w:val="NormalinTable"/>
            </w:pPr>
            <w:r>
              <w:rPr>
                <w:b/>
              </w:rPr>
              <w:t>5205 33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p>
            <w:pPr>
              <w:pStyle w:val="NormalinTable"/>
            </w:pPr>
            <w:r>
              <w:rPr>
                <w:b/>
              </w:rPr>
              <w:t>5205 34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p>
            <w:pPr>
              <w:pStyle w:val="NormalinTable"/>
            </w:pPr>
            <w:r>
              <w:rPr>
                <w:b/>
              </w:rPr>
              <w:t>5205 35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combed fibres</w:t>
            </w:r>
          </w:p>
        </w:tc>
      </w:tr>
      <w:tr>
        <w:trPr>
          <w:cantSplit/>
        </w:trPr>
        <w:tc>
          <w:p>
            <w:pPr>
              <w:pStyle w:val="NormalinTable"/>
            </w:pPr>
            <w:r>
              <w:rPr>
                <w:b/>
              </w:rPr>
              <w:t>5205 41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p>
            <w:pPr>
              <w:pStyle w:val="NormalinTable"/>
            </w:pPr>
            <w:r>
              <w:rPr>
                <w:b/>
              </w:rPr>
              <w:t>5205 42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p>
            <w:pPr>
              <w:pStyle w:val="NormalinTable"/>
            </w:pPr>
            <w:r>
              <w:rPr>
                <w:b/>
              </w:rPr>
              <w:t>5205 43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p>
            <w:pPr>
              <w:pStyle w:val="NormalinTable"/>
            </w:pPr>
            <w:r>
              <w:rPr>
                <w:b/>
              </w:rPr>
              <w:t>5205 44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p>
            <w:pPr>
              <w:pStyle w:val="NormalinTable"/>
            </w:pPr>
            <w:r>
              <w:rPr>
                <w:b/>
              </w:rPr>
              <w:t>5205 46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but not less than 106.38 decitex (exceeding 80 metric number but not exceeding 94 metric number per single yarn)</w:t>
            </w:r>
          </w:p>
        </w:tc>
      </w:tr>
      <w:tr>
        <w:trPr>
          <w:cantSplit/>
        </w:trPr>
        <w:tc>
          <w:p>
            <w:pPr>
              <w:pStyle w:val="NormalinTable"/>
            </w:pPr>
            <w:r>
              <w:rPr>
                <w:b/>
              </w:rPr>
              <w:t>5205 47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106.38 decitex but not less than 83.33 decitex (exceeding 94 metric number but not exceeding 120 metric number per single yarn)</w:t>
            </w:r>
          </w:p>
        </w:tc>
      </w:tr>
      <w:tr>
        <w:trPr>
          <w:cantSplit/>
        </w:trPr>
        <w:tc>
          <w:p>
            <w:pPr>
              <w:pStyle w:val="NormalinTable"/>
            </w:pPr>
            <w:r>
              <w:rPr>
                <w:b/>
              </w:rPr>
              <w:t>5205 48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83.33 decitex (exceeding 120 metric number per single yarn)</w:t>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containing less than 85% by weight of cotton, 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uncombed fibres</w:t>
            </w:r>
          </w:p>
        </w:tc>
      </w:tr>
      <w:tr>
        <w:trPr>
          <w:cantSplit/>
        </w:trPr>
        <w:tc>
          <w:p>
            <w:pPr>
              <w:pStyle w:val="NormalinTable"/>
            </w:pPr>
            <w:r>
              <w:rPr>
                <w:b/>
              </w:rPr>
              <w:t>5206 11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p>
            <w:pPr>
              <w:pStyle w:val="NormalinTable"/>
            </w:pPr>
            <w:r>
              <w:rPr>
                <w:b/>
              </w:rPr>
              <w:t>5206 12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p>
            <w:pPr>
              <w:pStyle w:val="NormalinTable"/>
            </w:pPr>
            <w:r>
              <w:rPr>
                <w:b/>
              </w:rPr>
              <w:t>5206 13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p>
            <w:pPr>
              <w:pStyle w:val="NormalinTable"/>
            </w:pPr>
            <w:r>
              <w:rPr>
                <w:b/>
              </w:rPr>
              <w:t>5206 14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p>
            <w:pPr>
              <w:pStyle w:val="NormalinTable"/>
            </w:pPr>
            <w:r>
              <w:rPr>
                <w:b/>
              </w:rPr>
              <w:t>5206 15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combed fibres</w:t>
            </w:r>
          </w:p>
        </w:tc>
      </w:tr>
      <w:tr>
        <w:trPr>
          <w:cantSplit/>
        </w:trPr>
        <w:tc>
          <w:p>
            <w:pPr>
              <w:pStyle w:val="NormalinTable"/>
            </w:pPr>
            <w:r>
              <w:rPr>
                <w:b/>
              </w:rPr>
              <w:t>5206 21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p>
            <w:pPr>
              <w:pStyle w:val="NormalinTable"/>
            </w:pPr>
            <w:r>
              <w:rPr>
                <w:b/>
              </w:rPr>
              <w:t>5206 22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p>
            <w:pPr>
              <w:pStyle w:val="NormalinTable"/>
            </w:pPr>
            <w:r>
              <w:rPr>
                <w:b/>
              </w:rPr>
              <w:t>5206 23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p>
            <w:pPr>
              <w:pStyle w:val="NormalinTable"/>
            </w:pPr>
            <w:r>
              <w:rPr>
                <w:b/>
              </w:rPr>
              <w:t>5206 24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p>
            <w:pPr>
              <w:pStyle w:val="NormalinTable"/>
            </w:pPr>
            <w:r>
              <w:rPr>
                <w:b/>
              </w:rPr>
              <w:t>5206 25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uncombed fibres</w:t>
            </w:r>
          </w:p>
        </w:tc>
      </w:tr>
      <w:tr>
        <w:trPr>
          <w:cantSplit/>
        </w:trPr>
        <w:tc>
          <w:p>
            <w:pPr>
              <w:pStyle w:val="NormalinTable"/>
            </w:pPr>
            <w:r>
              <w:rPr>
                <w:b/>
              </w:rPr>
              <w:t>5206 31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p>
            <w:pPr>
              <w:pStyle w:val="NormalinTable"/>
            </w:pPr>
            <w:r>
              <w:rPr>
                <w:b/>
              </w:rPr>
              <w:t>5206 32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p>
            <w:pPr>
              <w:pStyle w:val="NormalinTable"/>
            </w:pPr>
            <w:r>
              <w:rPr>
                <w:b/>
              </w:rPr>
              <w:t>5206 33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p>
            <w:pPr>
              <w:pStyle w:val="NormalinTable"/>
            </w:pPr>
            <w:r>
              <w:rPr>
                <w:b/>
              </w:rPr>
              <w:t>5206 34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p>
            <w:pPr>
              <w:pStyle w:val="NormalinTable"/>
            </w:pPr>
            <w:r>
              <w:rPr>
                <w:b/>
              </w:rPr>
              <w:t>5206 35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combed fibres</w:t>
            </w:r>
          </w:p>
        </w:tc>
      </w:tr>
      <w:tr>
        <w:trPr>
          <w:cantSplit/>
        </w:trPr>
        <w:tc>
          <w:p>
            <w:pPr>
              <w:pStyle w:val="NormalinTable"/>
            </w:pPr>
            <w:r>
              <w:rPr>
                <w:b/>
              </w:rPr>
              <w:t>5206 41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p>
            <w:pPr>
              <w:pStyle w:val="NormalinTable"/>
            </w:pPr>
            <w:r>
              <w:rPr>
                <w:b/>
              </w:rPr>
              <w:t>5206 42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p>
            <w:pPr>
              <w:pStyle w:val="NormalinTable"/>
            </w:pPr>
            <w:r>
              <w:rPr>
                <w:b/>
              </w:rPr>
              <w:t>5206 43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p>
            <w:pPr>
              <w:pStyle w:val="NormalinTable"/>
            </w:pPr>
            <w:r>
              <w:rPr>
                <w:b/>
              </w:rPr>
              <w:t>5206 44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p>
            <w:pPr>
              <w:pStyle w:val="NormalinTable"/>
            </w:pPr>
            <w:r>
              <w:rPr>
                <w:b/>
              </w:rPr>
              <w:t>5206 45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put up for retail sale</w:t>
            </w:r>
          </w:p>
        </w:tc>
      </w:tr>
      <w:tr>
        <w:trPr>
          <w:cantSplit/>
        </w:trPr>
        <w:tc>
          <w:p>
            <w:pPr>
              <w:pStyle w:val="NormalinTable"/>
            </w:pPr>
            <w:r>
              <w:rPr>
                <w:b/>
              </w:rPr>
              <w:t>5207 10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cotton</w:t>
            </w:r>
          </w:p>
        </w:tc>
      </w:tr>
      <w:tr>
        <w:trPr>
          <w:cantSplit/>
        </w:trPr>
        <w:tc>
          <w:p>
            <w:pPr>
              <w:pStyle w:val="NormalinTable"/>
            </w:pPr>
            <w:r>
              <w:rPr>
                <w:b/>
              </w:rPr>
              <w:t>5207 90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85% or more by weight of cotton, weighing not more than 200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5208 11 10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for the manufacture of bandages, dressings and medical gauzes</w:t>
            </w:r>
          </w:p>
        </w:tc>
      </w:tr>
      <w:tr>
        <w:trPr>
          <w:cantSplit/>
        </w:trPr>
        <w:tc>
          <w:p>
            <w:pPr>
              <w:pStyle w:val="NormalinTable"/>
            </w:pPr>
            <w:r>
              <w:rPr>
                <w:b/>
              </w:rPr>
              <w:t>5208 11 90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p>
            <w:pPr>
              <w:pStyle w:val="NormalinTable"/>
            </w:pPr>
            <w:r>
              <w:rPr>
                <w:b/>
              </w:rPr>
              <w:t>5208 12 16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w:t>
            </w:r>
            <w:r>
              <w:rPr>
                <w:vertAlign w:val="superscript"/>
              </w:rPr>
              <w:t xml:space="preserve">2</w:t>
            </w:r>
            <w:r>
              <w:t xml:space="preserve"> and of a width</w:t>
            </w:r>
          </w:p>
        </w:tc>
      </w:tr>
      <w:tr>
        <w:trPr>
          <w:cantSplit/>
        </w:trPr>
        <w:tc>
          <w:p>
            <w:pPr>
              <w:pStyle w:val="NormalinTable"/>
            </w:pPr>
            <w:r>
              <w:rPr>
                <w:b/>
              </w:rPr>
              <w:t>5208 12 96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5208 13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5208 21 10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for the manufacture of bandages, dressings and medical gauzes</w:t>
            </w:r>
          </w:p>
        </w:tc>
      </w:tr>
      <w:tr>
        <w:trPr>
          <w:cantSplit/>
        </w:trPr>
        <w:tc>
          <w:p>
            <w:pPr>
              <w:pStyle w:val="NormalinTable"/>
            </w:pPr>
            <w:r>
              <w:rPr>
                <w:b/>
              </w:rPr>
              <w:t>5208 21 90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p>
            <w:pPr>
              <w:pStyle w:val="NormalinTable"/>
            </w:pPr>
            <w:r>
              <w:rPr>
                <w:b/>
              </w:rPr>
              <w:t>5208 22 16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g/m2 and of a width</w:t>
            </w:r>
          </w:p>
        </w:tc>
      </w:tr>
      <w:tr>
        <w:trPr>
          <w:cantSplit/>
        </w:trPr>
        <w:tc>
          <w:p>
            <w:pPr>
              <w:pStyle w:val="NormalinTable"/>
            </w:pPr>
            <w:r>
              <w:rPr>
                <w:b/>
              </w:rPr>
              <w:t>5208 22 96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5208 23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5208 31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p>
            <w:pPr>
              <w:pStyle w:val="NormalinTable"/>
            </w:pPr>
            <w:r>
              <w:rPr>
                <w:b/>
              </w:rPr>
              <w:t>5208 32 16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w:t>
            </w:r>
            <w:r>
              <w:rPr>
                <w:vertAlign w:val="superscript"/>
              </w:rPr>
              <w:t xml:space="preserve">2</w:t>
            </w:r>
            <w:r>
              <w:t xml:space="preserve"> and of a width</w:t>
            </w:r>
          </w:p>
        </w:tc>
      </w:tr>
      <w:tr>
        <w:trPr>
          <w:cantSplit/>
        </w:trPr>
        <w:tc>
          <w:p>
            <w:pPr>
              <w:pStyle w:val="NormalinTable"/>
            </w:pPr>
            <w:r>
              <w:rPr>
                <w:b/>
              </w:rPr>
              <w:t>5208 32 96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p>
            <w:pPr>
              <w:pStyle w:val="NormalinTable"/>
            </w:pPr>
            <w:r>
              <w:rPr>
                <w:b/>
              </w:rPr>
              <w:t>5208 32 99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p>
            <w:pPr>
              <w:pStyle w:val="NormalinTable"/>
            </w:pPr>
            <w:r>
              <w:rPr>
                <w:b/>
              </w:rPr>
              <w:t>5208 33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5208 41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5208 42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5208 43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3-thread or 4-thread twill, including cross twill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85% or more by weight of cotton, weighing more than 200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5209 11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p>
            <w:pPr>
              <w:pStyle w:val="NormalinTable"/>
            </w:pPr>
            <w:r>
              <w:rPr>
                <w:b/>
              </w:rPr>
              <w:t>5209 21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5209 31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5209 41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Denim</w:t>
            </w:r>
          </w:p>
        </w:tc>
      </w:tr>
      <w:tr>
        <w:trPr>
          <w:cantSplit/>
        </w:trPr>
        <w:tc>
          <w:p>
            <w:pPr>
              <w:pStyle w:val="NormalinTable"/>
            </w:pPr>
            <w:r>
              <w:rPr>
                <w:b/>
              </w:rPr>
              <w:t>5209 43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 of 3-thread or 4-thread twill, including cross twill</w:t>
            </w:r>
          </w:p>
        </w:tc>
      </w:tr>
      <w:tr>
        <w:trPr>
          <w:cantSplit/>
        </w:trPr>
        <w:tc>
          <w:p>
            <w:pPr>
              <w:pStyle w:val="NormalinTable"/>
            </w:pPr>
            <w:r>
              <w:rPr>
                <w:b/>
              </w:rPr>
              <w:t>5209 49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less than 85% by weight of cotton, mixed mainly or solely with man-made fibres, weighing not more than 200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less than 85% by weight of cotton, mixed mainly or solely with man-made fibres, weighing more than 200 g/m</w:t>
            </w:r>
            <w:r>
              <w:rPr>
                <w:b/>
              </w:rPr>
              <w:rPr>
                <w:vertAlign w:val="superscript"/>
              </w:rPr>
              <w:t xml:space="preserve">2</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on handlooms</w:t>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Denim</w:t>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 of 3-thread or 4-thread twill, including cross twill</w:t>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Jacquard fabrics</w:t>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woven fabrics 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not more than 200 g/m</w:t>
            </w:r>
            <w:r>
              <w:rPr>
                <w:vertAlign w:val="superscript"/>
              </w:rPr>
              <w:t xml:space="preserve">2</w:t>
            </w:r>
            <w:r>
              <w:t xml:space="preserve"/>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w:t>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more than 200 g/m</w:t>
            </w:r>
            <w:r>
              <w:rPr>
                <w:vertAlign w:val="superscript"/>
              </w:rPr>
              <w:t xml:space="preserve">2</w:t>
            </w:r>
            <w:r>
              <w:t xml:space="preserve"/>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w:t>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Hand-printed by the "batik" method</w:t>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bl>
    <w:p w:rsidR="00EC0C15" w:rsidRDefault="00EC0C15">
      <w:pPr>
        <w:spacing w:after="160"/>
        <w:jc w:val="left"/>
      </w:pPr>
      <w:r>
        <w:br w:type="page"/>
      </w:r>
    </w:p>
    <w:sectPr w:rsidR="00E4554C" w:rsidRPr="00745A9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96AC5" w14:textId="77777777" w:rsidR="0038616E" w:rsidRDefault="0038616E" w:rsidP="00A0507B">
      <w:pPr>
        <w:spacing w:after="0" w:line="240" w:lineRule="auto"/>
      </w:pPr>
      <w:r>
        <w:separator/>
      </w:r>
    </w:p>
  </w:endnote>
  <w:endnote w:type="continuationSeparator" w:id="0">
    <w:p w14:paraId="0B95C615" w14:textId="77777777" w:rsidR="0038616E" w:rsidRDefault="0038616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C150E" w14:textId="77777777" w:rsidR="0038616E" w:rsidRDefault="0038616E">
      <w:pPr>
        <w:spacing w:after="0" w:line="240" w:lineRule="auto"/>
      </w:pPr>
      <w:r>
        <w:separator/>
      </w:r>
    </w:p>
  </w:footnote>
  <w:footnote w:type="continuationSeparator" w:id="0">
    <w:p w14:paraId="2138F7BF" w14:textId="77777777" w:rsidR="0038616E" w:rsidRDefault="00386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368F"/>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16E"/>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5A92"/>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8EE"/>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682E"/>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1682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F9B4CE-7FCE-44C2-93A2-20E65457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2019-07-08T09:50:00Z</dcterms:created>
  <dcterms:modified xsi:type="dcterms:W3CDTF">2019-07-14T10:08:00Z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