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4A44F" w14:textId="77777777" w:rsidR="00D62B1B" w:rsidRDefault="00D62B1B" w:rsidP="00D62B1B">
      <w:pPr>
        <w:spacing w:line="240" w:lineRule="auto"/>
        <w:jc w:val="center"/>
      </w:pPr>
      <w:bookmarkStart w:id="0" w:name="_GoBack"/>
      <w:bookmarkEnd w:id="0"/>
      <w:r w:rsidRPr="004D1AA9">
        <w:rPr>
          <w:b/>
          <w:bCs/>
          <w:color w:val="000000"/>
        </w:rPr>
        <w:t xml:space="preserve">SECTION </w:t>
      </w:r>
      <w:r>
        <w:rPr>
          <w:b/>
          <w:bCs/>
          <w:color w:val="000000"/>
        </w:rPr>
        <w:t>XIII</w:t>
      </w:r>
    </w:p>
    <w:p w14:paraId="48E02B96" w14:textId="77777777" w:rsidR="00D62B1B" w:rsidRDefault="00D62B1B" w:rsidP="00D62B1B">
      <w:pPr>
        <w:pStyle w:val="Heading2"/>
        <w:spacing w:line="240" w:lineRule="auto"/>
      </w:pPr>
      <w:r>
        <w:t>Chapter 69</w:t>
      </w:r>
      <w:r>
        <w:br/>
        <w:t>Ceramic Products</w:t>
      </w:r>
    </w:p>
    <w:p w14:paraId="03E281A3" w14:textId="7F387361" w:rsidR="00D62B1B" w:rsidRPr="00D81FE3" w:rsidRDefault="00D62B1B" w:rsidP="00D62B1B">
      <w:pPr>
        <w:pStyle w:val="Heading3"/>
        <w:spacing w:before="240" w:after="120" w:line="240" w:lineRule="auto"/>
      </w:pPr>
      <w:r>
        <w:t>Chapter Notes</w:t>
      </w:r>
    </w:p>
    <w:p w14:paraId="23940EC7" w14:textId="7EF87244" w:rsidR="00D62B1B" w:rsidRDefault="00D62B1B" w:rsidP="000C77A1">
      <w:pPr>
        <w:pStyle w:val="ListParagraph"/>
        <w:numPr>
          <w:ilvl w:val="0"/>
          <w:numId w:val="222"/>
        </w:numPr>
        <w:spacing w:line="240" w:lineRule="auto"/>
      </w:pPr>
      <w:r>
        <w:t>This chapter applies only to ceramic products which have been fired after shaping. Headings 6904 to 6914 apply only to such products other than those classifiable in headings 6901 to 6903.</w:t>
      </w:r>
    </w:p>
    <w:p w14:paraId="0207A37E" w14:textId="2F716187" w:rsidR="00D62B1B" w:rsidRDefault="00D62B1B" w:rsidP="000C77A1">
      <w:pPr>
        <w:pStyle w:val="ListParagraph"/>
        <w:numPr>
          <w:ilvl w:val="0"/>
          <w:numId w:val="222"/>
        </w:numPr>
        <w:spacing w:line="240" w:lineRule="auto"/>
      </w:pPr>
      <w:r>
        <w:t>This Chapter does not cover:</w:t>
      </w:r>
    </w:p>
    <w:p w14:paraId="7A17B8EA" w14:textId="77777777" w:rsidR="00D62B1B" w:rsidRDefault="00D62B1B" w:rsidP="000C77A1">
      <w:pPr>
        <w:pStyle w:val="ListBullet"/>
        <w:numPr>
          <w:ilvl w:val="1"/>
          <w:numId w:val="222"/>
        </w:numPr>
        <w:spacing w:line="240" w:lineRule="auto"/>
        <w:ind w:left="714" w:hanging="357"/>
        <w:contextualSpacing w:val="0"/>
      </w:pPr>
      <w:r>
        <w:t>products of heading 2844;</w:t>
      </w:r>
    </w:p>
    <w:p w14:paraId="7B1DE649" w14:textId="77777777" w:rsidR="00D62B1B" w:rsidRDefault="00D62B1B" w:rsidP="000C77A1">
      <w:pPr>
        <w:pStyle w:val="ListBullet"/>
        <w:numPr>
          <w:ilvl w:val="1"/>
          <w:numId w:val="222"/>
        </w:numPr>
        <w:spacing w:line="240" w:lineRule="auto"/>
        <w:ind w:left="714" w:hanging="357"/>
        <w:contextualSpacing w:val="0"/>
      </w:pPr>
      <w:r>
        <w:t>articles of heading 6804;</w:t>
      </w:r>
    </w:p>
    <w:p w14:paraId="45188A69" w14:textId="77777777" w:rsidR="00D62B1B" w:rsidRDefault="00D62B1B" w:rsidP="000C77A1">
      <w:pPr>
        <w:pStyle w:val="ListBullet"/>
        <w:numPr>
          <w:ilvl w:val="1"/>
          <w:numId w:val="222"/>
        </w:numPr>
        <w:spacing w:line="240" w:lineRule="auto"/>
        <w:ind w:left="714" w:hanging="357"/>
        <w:contextualSpacing w:val="0"/>
      </w:pPr>
      <w:r>
        <w:t>articles of Chapter 71 (for example, imitation jewellery);</w:t>
      </w:r>
    </w:p>
    <w:p w14:paraId="5982BCC7" w14:textId="77777777" w:rsidR="00D62B1B" w:rsidRDefault="00D62B1B" w:rsidP="000C77A1">
      <w:pPr>
        <w:pStyle w:val="ListBullet"/>
        <w:numPr>
          <w:ilvl w:val="1"/>
          <w:numId w:val="222"/>
        </w:numPr>
        <w:spacing w:line="240" w:lineRule="auto"/>
        <w:ind w:left="714" w:hanging="357"/>
        <w:contextualSpacing w:val="0"/>
      </w:pPr>
      <w:proofErr w:type="spellStart"/>
      <w:r>
        <w:t>cermets</w:t>
      </w:r>
      <w:proofErr w:type="spellEnd"/>
      <w:r>
        <w:t xml:space="preserve"> of heading 8113;</w:t>
      </w:r>
    </w:p>
    <w:p w14:paraId="079107F2" w14:textId="77777777" w:rsidR="00D62B1B" w:rsidRDefault="00D62B1B" w:rsidP="000C77A1">
      <w:pPr>
        <w:pStyle w:val="ListBullet"/>
        <w:numPr>
          <w:ilvl w:val="1"/>
          <w:numId w:val="222"/>
        </w:numPr>
        <w:spacing w:line="240" w:lineRule="auto"/>
        <w:ind w:left="714" w:hanging="357"/>
        <w:contextualSpacing w:val="0"/>
      </w:pPr>
      <w:r>
        <w:t>articles of Chapter 82;</w:t>
      </w:r>
    </w:p>
    <w:p w14:paraId="61EA86BC" w14:textId="77777777" w:rsidR="00D62B1B" w:rsidRDefault="00D62B1B" w:rsidP="000C77A1">
      <w:pPr>
        <w:pStyle w:val="ListBullet"/>
        <w:numPr>
          <w:ilvl w:val="1"/>
          <w:numId w:val="222"/>
        </w:numPr>
        <w:spacing w:line="240" w:lineRule="auto"/>
        <w:ind w:left="714" w:hanging="357"/>
        <w:contextualSpacing w:val="0"/>
      </w:pPr>
      <w:r>
        <w:t>electrical insulators (heading 8546) or fittings of insulating material of heading 8547;</w:t>
      </w:r>
    </w:p>
    <w:p w14:paraId="7D3FC07F" w14:textId="77777777" w:rsidR="00D62B1B" w:rsidRDefault="00D62B1B" w:rsidP="000C77A1">
      <w:pPr>
        <w:pStyle w:val="ListBullet"/>
        <w:numPr>
          <w:ilvl w:val="1"/>
          <w:numId w:val="222"/>
        </w:numPr>
        <w:spacing w:line="240" w:lineRule="auto"/>
        <w:ind w:left="714" w:hanging="357"/>
        <w:contextualSpacing w:val="0"/>
      </w:pPr>
      <w:r>
        <w:t>artificial teeth (heading 9021);</w:t>
      </w:r>
    </w:p>
    <w:p w14:paraId="11C8BF0D" w14:textId="77777777" w:rsidR="00D62B1B" w:rsidRDefault="00D62B1B" w:rsidP="000C77A1">
      <w:pPr>
        <w:pStyle w:val="ListBullet"/>
        <w:numPr>
          <w:ilvl w:val="1"/>
          <w:numId w:val="222"/>
        </w:numPr>
        <w:spacing w:line="240" w:lineRule="auto"/>
        <w:ind w:left="714" w:hanging="357"/>
        <w:contextualSpacing w:val="0"/>
      </w:pPr>
      <w:r>
        <w:t>articles of Chapter 91 (for example, clocks and clock cases);</w:t>
      </w:r>
    </w:p>
    <w:p w14:paraId="5D561363" w14:textId="6592B8B6" w:rsidR="00D62B1B" w:rsidRDefault="000C77A1" w:rsidP="000C77A1">
      <w:pPr>
        <w:pStyle w:val="ListBullet"/>
        <w:numPr>
          <w:ilvl w:val="1"/>
          <w:numId w:val="222"/>
        </w:numPr>
        <w:spacing w:line="240" w:lineRule="auto"/>
        <w:ind w:left="714" w:hanging="357"/>
        <w:contextualSpacing w:val="0"/>
      </w:pPr>
      <w:r>
        <w:t>a</w:t>
      </w:r>
      <w:r w:rsidR="00D62B1B">
        <w:t>rticles of Chapter 94 (for example, furniture, lamps and lighting fittings, prefabricated buildings);</w:t>
      </w:r>
    </w:p>
    <w:p w14:paraId="4A32A99C" w14:textId="77777777" w:rsidR="00D62B1B" w:rsidRDefault="00D62B1B" w:rsidP="000C77A1">
      <w:pPr>
        <w:pStyle w:val="ListBullet"/>
        <w:numPr>
          <w:ilvl w:val="1"/>
          <w:numId w:val="222"/>
        </w:numPr>
        <w:spacing w:line="240" w:lineRule="auto"/>
        <w:ind w:left="714" w:hanging="357"/>
        <w:contextualSpacing w:val="0"/>
      </w:pPr>
      <w:r>
        <w:t>articles of Chapter 95 (for example, toys, games and sports requisites);</w:t>
      </w:r>
    </w:p>
    <w:p w14:paraId="14A1AE0D" w14:textId="77777777" w:rsidR="00D62B1B" w:rsidRDefault="00D62B1B" w:rsidP="000C77A1">
      <w:pPr>
        <w:pStyle w:val="ListBullet"/>
        <w:numPr>
          <w:ilvl w:val="1"/>
          <w:numId w:val="222"/>
        </w:numPr>
        <w:spacing w:line="240" w:lineRule="auto"/>
        <w:ind w:left="714" w:hanging="357"/>
        <w:contextualSpacing w:val="0"/>
      </w:pPr>
      <w:r>
        <w:t>articles of heading 9606 (for example, buttons) or of heading 9614 (for example, smoking pipes); or</w:t>
      </w:r>
    </w:p>
    <w:p w14:paraId="466E971D" w14:textId="155D14BF" w:rsidR="00E4554C" w:rsidRPr="00D62B1B" w:rsidRDefault="00D62B1B" w:rsidP="000C77A1">
      <w:pPr>
        <w:pStyle w:val="ListBullet"/>
        <w:numPr>
          <w:ilvl w:val="1"/>
          <w:numId w:val="222"/>
        </w:numPr>
        <w:spacing w:line="240" w:lineRule="auto"/>
        <w:ind w:left="714" w:hanging="357"/>
        <w:contextualSpacing w:val="0"/>
      </w:pPr>
      <w:r>
        <w:t>articles of Chapter 97 (for example, works of art).</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GOODS OF SILICEOUS FOSSIL MEALS OR OF SIMILAR SILICEOUS EARTHS, AND REFRACTORY GOODS</w:t>
            </w:r>
          </w:p>
        </w:tc>
      </w:tr>
      <w:tr>
        <w:trPr>
          <w:cantSplit/>
        </w:trPr>
        <w:tc>
          <w:p>
            <w:pPr>
              <w:pStyle w:val="NormalinTable"/>
            </w:pPr>
            <w:r>
              <w:rPr>
                <w:b/>
              </w:rPr>
              <w:t>6901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Bricks, blocks, tiles and other ceramic goods of siliceous fossil meals (for example, kieselguhr, tripolite or diatomite) or of similar siliceous earths</w:t>
            </w:r>
          </w:p>
        </w:tc>
      </w:tr>
      <w:tr>
        <w:trPr>
          <w:cantSplit/>
        </w:trPr>
        <w:tc>
          <w:p>
            <w:pPr>
              <w:pStyle w:val="NormalinTable"/>
            </w:pPr>
            <w:r>
              <w:rPr>
                <w:b/>
              </w:rPr>
              <w:t>6902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Refractory bricks, blocks, tiles and similar refractory ceramic constructional goods, other than those of siliceous fossil meals or similar siliceous earths</w:t>
            </w:r>
          </w:p>
        </w:tc>
      </w:tr>
      <w:tr>
        <w:trPr>
          <w:cantSplit/>
        </w:trPr>
        <w:tc>
          <w:p>
            <w:pPr>
              <w:pStyle w:val="NormalinTable"/>
            </w:pPr>
            <w:r>
              <w:rPr>
                <w:b/>
              </w:rPr>
              <w:t>6902 10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singly or together, more than 50% of the elements Mg, Ca or Cr, expressed as MgO, CaO or Cr</w:t>
            </w:r>
            <w:r>
              <w:rPr>
                <w:vertAlign w:val="subscript"/>
              </w:rPr>
              <w:t xml:space="preserve">2</w:t>
            </w:r>
            <w:r>
              <w:t xml:space="preserve">O</w:t>
            </w:r>
            <w:r>
              <w:rPr>
                <w:vertAlign w:val="subscript"/>
              </w:rPr>
              <w:t xml:space="preserve">3</w:t>
            </w:r>
            <w:r>
              <w:t xml:space="preserve"/>
            </w:r>
          </w:p>
        </w:tc>
      </w:tr>
      <w:tr>
        <w:trPr>
          <w:cantSplit/>
        </w:trPr>
        <w:tc>
          <w:p>
            <w:pPr>
              <w:pStyle w:val="NormalinTable"/>
            </w:pPr>
            <w:r>
              <w:rPr>
                <w:b/>
              </w:rPr>
              <w:t>6902 20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more than 50% of alumina (Al</w:t>
            </w:r>
            <w:r>
              <w:rPr>
                <w:vertAlign w:val="subscript"/>
              </w:rPr>
              <w:t xml:space="preserve">2</w:t>
            </w:r>
            <w:r>
              <w:t xml:space="preserve">O</w:t>
            </w:r>
            <w:r>
              <w:rPr>
                <w:vertAlign w:val="subscript"/>
              </w:rPr>
              <w:t xml:space="preserve">3</w:t>
            </w:r>
            <w:r>
              <w:t xml:space="preserve">), of silica (SiO</w:t>
            </w:r>
            <w:r>
              <w:rPr>
                <w:vertAlign w:val="subscript"/>
              </w:rPr>
              <w:t xml:space="preserve">2</w:t>
            </w:r>
            <w:r>
              <w:t xml:space="preserve">) or of a mixture or compound of these products</w:t>
            </w:r>
          </w:p>
        </w:tc>
      </w:tr>
      <w:tr>
        <w:trPr>
          <w:cantSplit/>
        </w:trPr>
        <w:tc>
          <w:p>
            <w:pPr>
              <w:pStyle w:val="NormalinTable"/>
            </w:pPr>
            <w:r>
              <w:rPr>
                <w:b/>
              </w:rPr>
              <w:t>6902 20 10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93% or more of silica (SiO</w:t>
            </w:r>
            <w:r>
              <w:rPr>
                <w:vertAlign w:val="subscript"/>
              </w:rPr>
              <w:t xml:space="preserve">2</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7% but less than 45% of alumina (Al</w:t>
            </w:r>
            <w:r>
              <w:rPr>
                <w:vertAlign w:val="subscript"/>
              </w:rPr>
              <w:t xml:space="preserve">2</w:t>
            </w:r>
            <w:r>
              <w:t xml:space="preserve">O</w:t>
            </w:r>
            <w:r>
              <w:rPr>
                <w:vertAlign w:val="subscript"/>
              </w:rPr>
              <w:t xml:space="preserve">3</w:t>
            </w:r>
            <w:r>
              <w:t xml:space="preserve">)</w:t>
            </w:r>
          </w:p>
        </w:tc>
      </w:tr>
      <w:tr>
        <w:trPr>
          <w:cantSplit/>
        </w:trPr>
        <w:tc>
          <w:p>
            <w:pPr>
              <w:pStyle w:val="NormalinTable"/>
            </w:pPr>
            <w:r>
              <w:rPr>
                <w:b/>
              </w:rPr>
              <w:t>6902 20 99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refractory ceramic goods (for example, retorts, crucibles, muffles, nozzles, plugs, supports, cupels, tubes, pipes, sheaths and rods), other than those of siliceous fossil meals or of similar siliceous earths</w:t>
            </w:r>
          </w:p>
        </w:tc>
      </w:tr>
      <w:tr>
        <w:trPr>
          <w:cantSplit/>
        </w:trPr>
        <w:tc>
          <w:p>
            <w:pPr>
              <w:pStyle w:val="NormalinTable"/>
            </w:pPr>
            <w:r>
              <w:rPr>
                <w:b/>
              </w:rPr>
              <w:t>6903 10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more than 50% of graphite or other carbon or of a mixture of these products</w:t>
            </w:r>
          </w:p>
        </w:tc>
      </w:tr>
      <w:tr>
        <w:trPr>
          <w:cantSplit/>
        </w:trPr>
        <w:tc>
          <w:p>
            <w:pPr>
              <w:pStyle w:val="NormalinTable"/>
            </w:pPr>
            <w:r>
              <w:rPr>
                <w:b/>
              </w:rPr>
              <w:t>6903 20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more than 50% of alumina (Al</w:t>
            </w:r>
            <w:r>
              <w:rPr>
                <w:vertAlign w:val="subscript"/>
              </w:rPr>
              <w:t xml:space="preserve">2</w:t>
            </w:r>
            <w:r>
              <w:t xml:space="preserve">O</w:t>
            </w:r>
            <w:r>
              <w:rPr>
                <w:vertAlign w:val="subscript"/>
              </w:rPr>
              <w:t xml:space="preserve">3</w:t>
            </w:r>
            <w:r>
              <w:t xml:space="preserve">) or of a mixture or compound of alumina and of silica (SiO</w:t>
            </w:r>
            <w:r>
              <w:rPr>
                <w:vertAlign w:val="subscript"/>
              </w:rPr>
              <w:t xml:space="preserve">2</w:t>
            </w:r>
            <w:r>
              <w:t xml:space="preserve">)</w:t>
            </w:r>
          </w:p>
        </w:tc>
      </w:tr>
      <w:tr>
        <w:trPr>
          <w:cantSplit/>
        </w:trPr>
        <w:tc>
          <w:p>
            <w:pPr>
              <w:pStyle w:val="NormalinTable"/>
            </w:pPr>
            <w:r>
              <w:rPr>
                <w:b/>
              </w:rPr>
              <w:t>6903 20 10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45% of alumina (Al</w:t>
            </w:r>
            <w:r>
              <w:rPr>
                <w:vertAlign w:val="subscript"/>
              </w:rPr>
              <w:t xml:space="preserve">2</w:t>
            </w:r>
            <w:r>
              <w:t xml:space="preserve">O</w:t>
            </w:r>
            <w:r>
              <w:rPr>
                <w:vertAlign w:val="subscript"/>
              </w:rPr>
              <w:t xml:space="preserve">3</w:t>
            </w:r>
            <w:r>
              <w:t xml:space="preserve">)</w:t>
            </w:r>
          </w:p>
        </w:tc>
      </w:tr>
      <w:tr>
        <w:trPr>
          <w:cantSplit/>
        </w:trPr>
        <w:tc>
          <w:p>
            <w:pPr>
              <w:pStyle w:val="NormalinTable"/>
            </w:pPr>
            <w:r>
              <w:rPr>
                <w:b/>
              </w:rPr>
              <w:t>6903 20 90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45% or more of alumina (Al</w:t>
            </w:r>
            <w:r>
              <w:rPr>
                <w:vertAlign w:val="subscript"/>
              </w:rPr>
              <w:t xml:space="preserve">2</w:t>
            </w:r>
            <w:r>
              <w:t xml:space="preserve">O</w:t>
            </w:r>
            <w:r>
              <w:rPr>
                <w:vertAlign w:val="subscript"/>
              </w:rPr>
              <w:t xml:space="preserve">3</w:t>
            </w:r>
            <w:r>
              <w:t xml:space="preserve">)</w:t>
            </w:r>
          </w:p>
        </w:tc>
      </w:tr>
      <w:tr>
        <w:trPr>
          <w:cantSplit/>
        </w:trPr>
        <w:tc>
          <w:p>
            <w:pPr>
              <w:pStyle w:val="NormalinTable"/>
            </w:pPr>
            <w:r>
              <w:rPr>
                <w:b/>
              </w:rPr>
              <w:t>6903 90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25% but not more than 50% of graphite or other carbon or of a mixture of these products</w:t>
            </w:r>
          </w:p>
        </w:tc>
      </w:tr>
      <w:tr>
        <w:trPr>
          <w:cantSplit/>
        </w:trPr>
        <w:tc>
          <w:p>
            <w:pPr>
              <w:pStyle w:val="NormalinTable"/>
            </w:pPr>
            <w:r>
              <w:rPr>
                <w:b/>
              </w:rPr>
              <w:t>6903 90 90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Silicon carbide reactor tubes and holders, of a kind used for insertion into diffusion and oxidation furnaces for production of semiconductor materials</w:t>
            </w:r>
          </w:p>
        </w:tc>
      </w:tr>
      <w:tr>
        <w:trPr>
          <w:cantSplit/>
        </w:trPr>
        <w:tc>
          <w:p>
            <w:pPr>
              <w:pStyle w:val="NormalinTable"/>
            </w:pPr>
            <w:r>
              <w:rPr>
                <w:b/>
              </w:rPr>
              <w:t>6903 90 90 90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OTHER CERAMIC PRODUCTS</w:t>
            </w:r>
          </w:p>
        </w:tc>
      </w:tr>
      <w:tr>
        <w:trPr>
          <w:cantSplit/>
        </w:trPr>
        <w:tc>
          <w:p>
            <w:pPr>
              <w:pStyle w:val="NormalinTable"/>
            </w:pPr>
            <w:r>
              <w:rPr>
                <w:b/>
              </w:rPr>
              <w:t>6904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building bricks, flooring blocks, support or filler tiles and the like</w:t>
            </w:r>
          </w:p>
        </w:tc>
      </w:tr>
      <w:tr>
        <w:trPr>
          <w:cantSplit/>
        </w:trPr>
        <w:tc>
          <w:p>
            <w:pPr>
              <w:pStyle w:val="NormalinTable"/>
            </w:pPr>
            <w:r>
              <w:rPr>
                <w:b/>
              </w:rPr>
              <w:t>6904 10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Building bricks</w:t>
            </w:r>
          </w:p>
        </w:tc>
      </w:tr>
      <w:tr>
        <w:trPr>
          <w:cantSplit/>
        </w:trPr>
        <w:tc>
          <w:p>
            <w:pPr>
              <w:pStyle w:val="NormalinTable"/>
            </w:pPr>
            <w:r>
              <w:rPr>
                <w:b/>
              </w:rPr>
              <w:t>6904 90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Roofing tiles, chimney pots, cowls, chimney liners, architectural ornaments and other ceramic constructional goods</w:t>
            </w:r>
          </w:p>
        </w:tc>
      </w:tr>
      <w:tr>
        <w:trPr>
          <w:cantSplit/>
        </w:trPr>
        <w:tc>
          <w:p>
            <w:pPr>
              <w:pStyle w:val="NormalinTable"/>
            </w:pPr>
            <w:r>
              <w:rPr>
                <w:b/>
              </w:rPr>
              <w:t>6905 10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Roofing tiles</w:t>
            </w:r>
          </w:p>
        </w:tc>
      </w:tr>
      <w:tr>
        <w:trPr>
          <w:cantSplit/>
        </w:trPr>
        <w:tc>
          <w:p>
            <w:pPr>
              <w:pStyle w:val="NormalinTable"/>
            </w:pPr>
            <w:r>
              <w:rPr>
                <w:b/>
              </w:rPr>
              <w:t>6905 90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pipes, conduits, guttering and pipe fittings</w:t>
            </w:r>
          </w:p>
        </w:tc>
      </w:tr>
      <w:tr>
        <w:trPr>
          <w:cantSplit/>
        </w:trPr>
        <w:tc>
          <w:p>
            <w:pPr>
              <w:pStyle w:val="NormalinTable"/>
            </w:pPr>
            <w:r>
              <w:rPr>
                <w:b/>
              </w:rPr>
              <w:t>6907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flags and paving, hearth or wall tiles; ceramic mosaic cubes and the like, whether or not on a backing; finishing ceramics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Flags and paving, hearth or wall tiles, other than those of subheadings 6907 30 and 6907 40</w:t>
            </w:r>
          </w:p>
        </w:tc>
      </w:tr>
      <w:tr>
        <w:trPr>
          <w:cantSplit/>
        </w:trPr>
        <w:tc>
          <w:p>
            <w:pPr>
              <w:pStyle w:val="NormalinTable"/>
            </w:pPr>
            <w:r>
              <w:rPr>
                <w:b/>
              </w:rPr>
              <w:t>6907 21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water absorption coefficient by weight not exceeding 0.5%</w:t>
            </w:r>
          </w:p>
        </w:tc>
      </w:tr>
      <w:tr>
        <w:trPr>
          <w:cantSplit/>
        </w:trPr>
        <w:tc>
          <w:p>
            <w:pPr>
              <w:pStyle w:val="NormalinTable"/>
            </w:pPr>
            <w:r>
              <w:rPr>
                <w:b/>
              </w:rPr>
              <w:t>6907 22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water absorption coefficient by weight exceeding 0.5% but not exceeding 10%</w:t>
            </w:r>
          </w:p>
        </w:tc>
      </w:tr>
      <w:tr>
        <w:trPr>
          <w:cantSplit/>
        </w:trPr>
        <w:tc>
          <w:p>
            <w:pPr>
              <w:pStyle w:val="NormalinTable"/>
            </w:pPr>
            <w:r>
              <w:rPr>
                <w:b/>
              </w:rPr>
              <w:t>6907 23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water absorption coefficient by weight exceeding 10%</w:t>
            </w:r>
          </w:p>
        </w:tc>
      </w:tr>
      <w:tr>
        <w:trPr>
          <w:cantSplit/>
        </w:trPr>
        <w:tc>
          <w:p>
            <w:pPr>
              <w:pStyle w:val="NormalinTable"/>
            </w:pPr>
            <w:r>
              <w:rPr>
                <w:b/>
              </w:rPr>
              <w:t>6907 30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Mosaic cubes and the like, other than those of subheading 6907 40</w:t>
            </w:r>
          </w:p>
        </w:tc>
      </w:tr>
      <w:tr>
        <w:trPr>
          <w:cantSplit/>
        </w:trPr>
        <w:tc>
          <w:p>
            <w:pPr>
              <w:pStyle w:val="NormalinTable"/>
            </w:pPr>
            <w:r>
              <w:rPr>
                <w:b/>
              </w:rPr>
              <w:t>6907 40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Finishing ceramics</w:t>
            </w:r>
          </w:p>
        </w:tc>
      </w:tr>
      <w:tr>
        <w:trPr>
          <w:cantSplit/>
        </w:trPr>
        <w:tc>
          <w:p>
            <w:pPr>
              <w:pStyle w:val="NormalinTable"/>
            </w:pPr>
            <w:r>
              <w:rPr>
                <w:b/>
              </w:rPr>
              <w:t>6909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wares for laboratory, chemical or other technical uses; ceramic troughs, tubs and similar receptacles of a kind used in agriculture; ceramic pots, jars and similar articles of a kind used for the conveyance or packing of goods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Ceramic wares for laboratory, chemical or other technical uses</w:t>
            </w:r>
          </w:p>
        </w:tc>
      </w:tr>
      <w:tr>
        <w:trPr>
          <w:cantSplit/>
        </w:trPr>
        <w:tc>
          <w:p>
            <w:pPr>
              <w:pStyle w:val="NormalinTable"/>
            </w:pPr>
            <w:r>
              <w:rPr>
                <w:b/>
              </w:rPr>
              <w:t>6909 11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porcelain or china</w:t>
            </w:r>
          </w:p>
        </w:tc>
      </w:tr>
      <w:tr>
        <w:trPr>
          <w:cantSplit/>
        </w:trPr>
        <w:tc>
          <w:p>
            <w:pPr>
              <w:pStyle w:val="NormalinTable"/>
            </w:pPr>
            <w:r>
              <w:rPr>
                <w:b/>
              </w:rPr>
              <w:t>6909 12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Articles having a hardness equivalent to 9 or more on the Mohs scale</w:t>
            </w:r>
          </w:p>
        </w:tc>
      </w:tr>
      <w:tr>
        <w:trPr>
          <w:cantSplit/>
        </w:trPr>
        <w:tc>
          <w:p>
            <w:pPr>
              <w:pStyle w:val="NormalinTable"/>
            </w:pPr>
            <w:r>
              <w:rPr>
                <w:b/>
              </w:rPr>
              <w:t>6909 19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Silicon nitride (Si3N4) rollers or balls</w:t>
            </w:r>
          </w:p>
        </w:tc>
      </w:tr>
      <w:tr>
        <w:trPr>
          <w:cantSplit/>
        </w:trPr>
        <w:tc>
          <w:p>
            <w:pPr>
              <w:pStyle w:val="NormalinTable"/>
            </w:pPr>
            <w:r>
              <w:rPr>
                <w:b/>
              </w:rPr>
              <w:t>6909 19 00 25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Ceramic proppants, containing aluminium oxide, silicon oxide and iron oxide</w:t>
            </w:r>
          </w:p>
        </w:tc>
      </w:tr>
      <w:tr>
        <w:trPr>
          <w:cantSplit/>
        </w:trPr>
        <w:tc>
          <w:p>
            <w:pPr>
              <w:pStyle w:val="NormalinTable"/>
            </w:pPr>
            <w:r>
              <w:rPr>
                <w:b/>
              </w:rPr>
              <w:t>6909 19 00 30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Supports for catalysts, consisting of porous cordierite or mullite ceramic pieces, of an overall volume of not more than 65 l, having, per cm</w:t>
            </w:r>
            <w:r>
              <w:rPr>
                <w:vertAlign w:val="superscript"/>
              </w:rPr>
              <w:t xml:space="preserve">2</w:t>
            </w:r>
            <w:r>
              <w:t xml:space="preserve"> of the cross-section, not less than one continuous channel which may be open at both ends or stopped at one end</w:t>
            </w:r>
          </w:p>
        </w:tc>
      </w:tr>
      <w:tr>
        <w:trPr>
          <w:cantSplit/>
        </w:trPr>
        <w:tc>
          <w:p>
            <w:pPr>
              <w:pStyle w:val="NormalinTable"/>
            </w:pPr>
            <w:r>
              <w:rPr>
                <w:b/>
              </w:rPr>
              <w:t>6909 19 00 50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Ceramic articles made of continuous filaments of ceramic oxides, containing by weight:</w:t>
            </w:r>
            <w:r>
              <w:br/>
              <w:t>- 2% or more of diboron trioxide,</w:t>
            </w:r>
            <w:r>
              <w:br/>
              <w:t>- 28% or less of silicon dioxide and</w:t>
            </w:r>
            <w:r>
              <w:br/>
              <w:t>- 60% or more of dialuminium trioxide</w:t>
            </w:r>
          </w:p>
        </w:tc>
      </w:tr>
      <w:tr>
        <w:trPr>
          <w:cantSplit/>
        </w:trPr>
        <w:tc>
          <w:p>
            <w:pPr>
              <w:pStyle w:val="NormalinTable"/>
            </w:pPr>
            <w:r>
              <w:rPr>
                <w:b/>
              </w:rPr>
              <w:t>6909 19 00 55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Ceramic-carbon absorption cartridge:</w:t>
            </w:r>
            <w:r>
              <w:br/>
              <w:t>- extruded fired ceramic bound multicellular cylindrical structure</w:t>
            </w:r>
            <w:r>
              <w:br/>
              <w:t>- 10 or more% by weight but not more than 30% by weight of activated carbon,</w:t>
            </w:r>
            <w:r>
              <w:br/>
              <w:t>- 70 or more% by weight but not more than 90% by weight of ceramic binder,</w:t>
            </w:r>
            <w:r>
              <w:br/>
              <w:t>- with a diameter of 29 mm or more but not more than 41mm,</w:t>
            </w:r>
            <w:r>
              <w:br/>
              <w:t>- a length of not more than 150 mm,</w:t>
            </w:r>
            <w:r>
              <w:br/>
              <w:t>- fired at temperature of 800°C or more,</w:t>
            </w:r>
            <w:r>
              <w:br/>
              <w:t>- for vapours adsorption</w:t>
            </w:r>
            <w:r>
              <w:br/>
              <w:t>of a kind used for assembly in fuel vapours absorbers in fuel systems of motor vehicles</w:t>
            </w:r>
          </w:p>
        </w:tc>
      </w:tr>
      <w:tr>
        <w:trPr>
          <w:cantSplit/>
        </w:trPr>
        <w:tc>
          <w:p>
            <w:pPr>
              <w:pStyle w:val="NormalinTable"/>
            </w:pPr>
            <w:r>
              <w:rPr>
                <w:b/>
              </w:rPr>
              <w:t>6909 19 00 60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Supports for catalysts, consisting of porous ceramic pieces, of a blend of silicon carbide and silicon, with a hardness of less than 9 on the Mohs scale, with a total volume of not more than 65 litres, having, per cm</w:t>
            </w:r>
            <w:r>
              <w:rPr>
                <w:vertAlign w:val="superscript"/>
              </w:rPr>
              <w:t xml:space="preserve">2</w:t>
            </w:r>
            <w:r>
              <w:t xml:space="preserve"> of the surface of the cross section one or more closed channels at the tail end</w:t>
            </w:r>
          </w:p>
        </w:tc>
      </w:tr>
      <w:tr>
        <w:trPr>
          <w:cantSplit/>
        </w:trPr>
        <w:tc>
          <w:p>
            <w:pPr>
              <w:pStyle w:val="NormalinTable"/>
            </w:pPr>
            <w:r>
              <w:rPr>
                <w:b/>
              </w:rPr>
              <w:t>6909 19 00 70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Supports for catalysts or filters, consisting of porous ceramics made primarily from oxides of aluminium and titanium; with a total volume of not more than 65 litres and at least one duct (open on one or both ends) per cm</w:t>
            </w:r>
            <w:r>
              <w:rPr>
                <w:vertAlign w:val="superscript"/>
              </w:rPr>
              <w:t xml:space="preserve">2</w:t>
            </w:r>
            <w:r>
              <w:t xml:space="preserve"> of cross section</w:t>
            </w:r>
          </w:p>
        </w:tc>
      </w:tr>
      <w:tr>
        <w:trPr>
          <w:cantSplit/>
        </w:trPr>
        <w:tc>
          <w:p>
            <w:pPr>
              <w:pStyle w:val="NormalinTable"/>
            </w:pPr>
            <w:r>
              <w:rPr>
                <w:b/>
              </w:rPr>
              <w:t>6909 19 00 90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6909 90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sinks, washbasins, washbasin pedestals, baths, bidets, water closet pans, flushing cisterns, urinals and similar sanitary fixtures</w:t>
            </w:r>
          </w:p>
        </w:tc>
      </w:tr>
      <w:tr>
        <w:trPr>
          <w:cantSplit/>
        </w:trPr>
        <w:tc>
          <w:p>
            <w:pPr>
              <w:pStyle w:val="NormalinTable"/>
            </w:pPr>
            <w:r>
              <w:rPr>
                <w:b/>
              </w:rPr>
              <w:t>6910 10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porcelain or china</w:t>
            </w:r>
          </w:p>
        </w:tc>
      </w:tr>
      <w:tr>
        <w:trPr>
          <w:cantSplit/>
        </w:trPr>
        <w:tc>
          <w:p>
            <w:pPr>
              <w:pStyle w:val="NormalinTable"/>
            </w:pPr>
            <w:r>
              <w:rPr>
                <w:b/>
              </w:rPr>
              <w:t>6910 90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Tableware, kitchenware, other household articles and toilet articles, of porcelain or china</w:t>
            </w:r>
          </w:p>
        </w:tc>
      </w:tr>
      <w:tr>
        <w:trPr>
          <w:cantSplit/>
        </w:trPr>
        <w:tc>
          <w:p>
            <w:pPr>
              <w:pStyle w:val="NormalinTable"/>
            </w:pPr>
            <w:r>
              <w:rPr>
                <w:b/>
              </w:rPr>
              <w:t>6911 10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Tableware and kitchenware</w:t>
            </w:r>
          </w:p>
        </w:tc>
      </w:tr>
      <w:tr>
        <w:trPr>
          <w:cantSplit/>
        </w:trPr>
        <w:tc>
          <w:p>
            <w:pPr>
              <w:pStyle w:val="NormalinTable"/>
            </w:pPr>
            <w:r>
              <w:rPr>
                <w:b/>
              </w:rPr>
              <w:t>6911 10 00 10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Condiment or spice mills and their ceramic grinding parts, coffee mills, knife sharpeners, sharpeners, kitchen tools to be used for cutting, grinding, grating, slicing, scraping and peeling, cordierite ceramic pizza-stones of a kind used for baking pizza or bread</w:t>
            </w:r>
          </w:p>
        </w:tc>
      </w:tr>
      <w:tr>
        <w:trPr>
          <w:cantSplit/>
        </w:trPr>
        <w:tc>
          <w:p>
            <w:pPr>
              <w:pStyle w:val="NormalinTable"/>
            </w:pPr>
            <w:r>
              <w:rPr>
                <w:b/>
              </w:rPr>
              <w:t>6911 10 00 90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Ceramic tableware, kitchenware, other household articles and toilet articles, other than of porcelain or china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Tableware and kitchenware</w:t>
            </w:r>
          </w:p>
        </w:tc>
      </w:tr>
      <w:tr>
        <w:trPr>
          <w:cantSplit/>
        </w:trPr>
        <w:tc>
          <w:p>
            <w:pPr>
              <w:pStyle w:val="NormalinTable"/>
            </w:pPr>
            <w:r>
              <w:rPr>
                <w:b/>
              </w:rPr>
              <w:t>6912 00 21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common pottery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6912 00 21 11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w:r>
          </w:p>
        </w:tc>
      </w:tr>
      <w:tr>
        <w:trPr>
          <w:cantSplit/>
        </w:trPr>
        <w:tc>
          <w:p>
            <w:pPr>
              <w:pStyle w:val="NormalinTable"/>
            </w:pPr>
            <w:r>
              <w:rPr>
                <w:b/>
              </w:rPr>
              <w:t>6912 00 21 19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6912 00 21 91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w:r>
          </w:p>
        </w:tc>
      </w:tr>
      <w:tr>
        <w:trPr>
          <w:cantSplit/>
        </w:trPr>
        <w:tc>
          <w:p>
            <w:pPr>
              <w:pStyle w:val="NormalinTable"/>
            </w:pPr>
            <w:r>
              <w:rPr>
                <w:b/>
              </w:rPr>
              <w:t>6912 00 21 99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6912 00 23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Stoneware</w:t>
            </w:r>
          </w:p>
        </w:tc>
      </w:tr>
      <w:tr>
        <w:trPr>
          <w:cantSplit/>
        </w:trPr>
        <w:tc>
          <w:p>
            <w:pPr>
              <w:pStyle w:val="NormalinTable"/>
            </w:pPr>
            <w:r>
              <w:rPr>
                <w:b/>
              </w:rPr>
              <w:t>6912 00 23 10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w:r>
          </w:p>
        </w:tc>
      </w:tr>
      <w:tr>
        <w:trPr>
          <w:cantSplit/>
        </w:trPr>
        <w:tc>
          <w:p>
            <w:pPr>
              <w:pStyle w:val="NormalinTable"/>
            </w:pPr>
            <w:r>
              <w:rPr>
                <w:b/>
              </w:rPr>
              <w:t>6912 00 23 90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6912 00 25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Earthenware or fine pottery</w:t>
            </w:r>
          </w:p>
        </w:tc>
      </w:tr>
      <w:tr>
        <w:trPr>
          <w:cantSplit/>
        </w:trPr>
        <w:tc>
          <w:p>
            <w:pPr>
              <w:pStyle w:val="NormalinTable"/>
            </w:pPr>
            <w:r>
              <w:rPr>
                <w:b/>
              </w:rPr>
              <w:t>6912 00 25 10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w:r>
          </w:p>
        </w:tc>
      </w:tr>
      <w:tr>
        <w:trPr>
          <w:cantSplit/>
        </w:trPr>
        <w:tc>
          <w:p>
            <w:pPr>
              <w:pStyle w:val="NormalinTable"/>
            </w:pPr>
            <w:r>
              <w:rPr>
                <w:b/>
              </w:rPr>
              <w:t>6912 00 25 90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6912 00 29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6912 00 29 10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w:r>
          </w:p>
        </w:tc>
      </w:tr>
      <w:tr>
        <w:trPr>
          <w:cantSplit/>
        </w:trPr>
        <w:tc>
          <w:p>
            <w:pPr>
              <w:pStyle w:val="NormalinTable"/>
            </w:pPr>
            <w:r>
              <w:rPr>
                <w:b/>
              </w:rPr>
              <w:t>6912 00 29 90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6912 00 81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common pottery</w:t>
            </w:r>
          </w:p>
        </w:tc>
      </w:tr>
      <w:tr>
        <w:trPr>
          <w:cantSplit/>
        </w:trPr>
        <w:tc>
          <w:p>
            <w:pPr>
              <w:pStyle w:val="NormalinTable"/>
            </w:pPr>
            <w:r>
              <w:rPr>
                <w:b/>
              </w:rPr>
              <w:t>6912 00 81 10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6912 00 81 90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6912 00 83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Stoneware</w:t>
            </w:r>
          </w:p>
        </w:tc>
      </w:tr>
      <w:tr>
        <w:trPr>
          <w:cantSplit/>
        </w:trPr>
        <w:tc>
          <w:p>
            <w:pPr>
              <w:pStyle w:val="NormalinTable"/>
            </w:pPr>
            <w:r>
              <w:rPr>
                <w:b/>
              </w:rPr>
              <w:t>6912 00 85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Earthenware or fine pottery</w:t>
            </w:r>
          </w:p>
        </w:tc>
      </w:tr>
      <w:tr>
        <w:trPr>
          <w:cantSplit/>
        </w:trPr>
        <w:tc>
          <w:p>
            <w:pPr>
              <w:pStyle w:val="NormalinTable"/>
            </w:pPr>
            <w:r>
              <w:rPr>
                <w:b/>
              </w:rPr>
              <w:t>6912 00 89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Statuettes and other ornamental ceramic articles</w:t>
            </w:r>
          </w:p>
        </w:tc>
      </w:tr>
      <w:tr>
        <w:trPr>
          <w:cantSplit/>
        </w:trPr>
        <w:tc>
          <w:p>
            <w:pPr>
              <w:pStyle w:val="NormalinTable"/>
            </w:pPr>
            <w:r>
              <w:rPr>
                <w:b/>
              </w:rPr>
              <w:t>6913 10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porcelain or china</w:t>
            </w:r>
          </w:p>
        </w:tc>
      </w:tr>
      <w:tr>
        <w:trPr>
          <w:cantSplit/>
        </w:trPr>
        <w:tc>
          <w:p>
            <w:pPr>
              <w:pStyle w:val="NormalinTable"/>
            </w:pPr>
            <w:r>
              <w:rPr>
                <w:b/>
              </w:rPr>
              <w:t>6913 10 00 10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6913 10 00 90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common pottery</w:t>
            </w:r>
          </w:p>
        </w:tc>
      </w:tr>
      <w:tr>
        <w:trPr>
          <w:cantSplit/>
        </w:trPr>
        <w:tc>
          <w:p>
            <w:pPr>
              <w:pStyle w:val="NormalinTable"/>
            </w:pPr>
            <w:r>
              <w:rPr>
                <w:b/>
              </w:rPr>
              <w:t>6913 90 10 10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6913 90 10 90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6913 90 93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Earthenware or fine pottery</w:t>
            </w:r>
          </w:p>
        </w:tc>
      </w:tr>
      <w:tr>
        <w:trPr>
          <w:cantSplit/>
        </w:trPr>
        <w:tc>
          <w:p>
            <w:pPr>
              <w:pStyle w:val="NormalinTable"/>
            </w:pPr>
            <w:r>
              <w:rPr>
                <w:b/>
              </w:rPr>
              <w:t>6913 90 93 10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6913 90 93 90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6913 90 98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6913 90 98 10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6913 90 98 90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6914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ceramic articles</w:t>
            </w:r>
          </w:p>
        </w:tc>
      </w:tr>
      <w:tr>
        <w:trPr>
          <w:cantSplit/>
        </w:trPr>
        <w:tc>
          <w:p>
            <w:pPr>
              <w:pStyle w:val="NormalinTable"/>
            </w:pPr>
            <w:r>
              <w:rPr>
                <w:b/>
              </w:rPr>
              <w:t>6914 10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porcelain or china</w:t>
            </w:r>
          </w:p>
        </w:tc>
      </w:tr>
      <w:tr>
        <w:trPr>
          <w:cantSplit/>
        </w:trPr>
        <w:tc>
          <w:p>
            <w:pPr>
              <w:pStyle w:val="NormalinTable"/>
            </w:pPr>
            <w:r>
              <w:rPr>
                <w:b/>
              </w:rPr>
              <w:t>6914 90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6914 90 00 10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common pottery hand-made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6914 90 00 20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Ceramic articles made of continuous filaments of ceramic oxides, containing by weight:</w:t>
            </w:r>
            <w:r>
              <w:br/>
              <w:t>- 2% or more of diboron trioxide,</w:t>
            </w:r>
            <w:r>
              <w:br/>
              <w:t>- 28% or less of silicon dioxide and</w:t>
            </w:r>
            <w:r>
              <w:br/>
              <w:t>- 60% or more of dialuminium trioxide</w:t>
            </w:r>
          </w:p>
        </w:tc>
      </w:tr>
      <w:tr>
        <w:trPr>
          <w:cantSplit/>
        </w:trPr>
        <w:tc>
          <w:p>
            <w:pPr>
              <w:pStyle w:val="NormalinTable"/>
            </w:pPr>
            <w:r>
              <w:rPr>
                <w:b/>
              </w:rPr>
              <w:t>6914 90 00 30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Ceramic microspheres, transparent, obtained from silicon dioxide and zirconium dioxide, of a diameter of more than 125 µm</w:t>
            </w:r>
          </w:p>
        </w:tc>
      </w:tr>
      <w:tr>
        <w:trPr>
          <w:cantSplit/>
        </w:trPr>
        <w:tc>
          <w:p>
            <w:pPr>
              <w:pStyle w:val="NormalinTable"/>
            </w:pPr>
            <w:r>
              <w:rPr>
                <w:b/>
              </w:rPr>
              <w:t>6914 90 00 90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rsidR="00E4554C" w:rsidRPr="00D62B1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42817" w14:textId="77777777" w:rsidR="002D359C" w:rsidRDefault="002D359C" w:rsidP="00A0507B">
      <w:pPr>
        <w:spacing w:after="0" w:line="240" w:lineRule="auto"/>
      </w:pPr>
      <w:r>
        <w:separator/>
      </w:r>
    </w:p>
  </w:endnote>
  <w:endnote w:type="continuationSeparator" w:id="0">
    <w:p w14:paraId="71AA0ACE" w14:textId="77777777" w:rsidR="002D359C" w:rsidRDefault="002D359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DCD32" w14:textId="77777777" w:rsidR="002D359C" w:rsidRDefault="002D359C">
      <w:pPr>
        <w:spacing w:after="0" w:line="240" w:lineRule="auto"/>
      </w:pPr>
      <w:r>
        <w:separator/>
      </w:r>
    </w:p>
  </w:footnote>
  <w:footnote w:type="continuationSeparator" w:id="0">
    <w:p w14:paraId="00B39C8F" w14:textId="77777777" w:rsidR="002D359C" w:rsidRDefault="002D35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440DD2"/>
    <w:multiLevelType w:val="hybridMultilevel"/>
    <w:tmpl w:val="7DC09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0B63FE"/>
    <w:multiLevelType w:val="hybridMultilevel"/>
    <w:tmpl w:val="CA9C37C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6"/>
  </w:num>
  <w:num w:numId="6">
    <w:abstractNumId w:val="77"/>
  </w:num>
  <w:num w:numId="7">
    <w:abstractNumId w:val="7"/>
  </w:num>
  <w:num w:numId="8">
    <w:abstractNumId w:val="132"/>
  </w:num>
  <w:num w:numId="9">
    <w:abstractNumId w:val="204"/>
  </w:num>
  <w:num w:numId="10">
    <w:abstractNumId w:val="155"/>
  </w:num>
  <w:num w:numId="11">
    <w:abstractNumId w:val="215"/>
  </w:num>
  <w:num w:numId="12">
    <w:abstractNumId w:val="112"/>
  </w:num>
  <w:num w:numId="13">
    <w:abstractNumId w:val="66"/>
  </w:num>
  <w:num w:numId="14">
    <w:abstractNumId w:val="125"/>
  </w:num>
  <w:num w:numId="15">
    <w:abstractNumId w:val="2"/>
  </w:num>
  <w:num w:numId="16">
    <w:abstractNumId w:val="189"/>
  </w:num>
  <w:num w:numId="17">
    <w:abstractNumId w:val="88"/>
  </w:num>
  <w:num w:numId="18">
    <w:abstractNumId w:val="138"/>
  </w:num>
  <w:num w:numId="19">
    <w:abstractNumId w:val="79"/>
  </w:num>
  <w:num w:numId="20">
    <w:abstractNumId w:val="53"/>
  </w:num>
  <w:num w:numId="21">
    <w:abstractNumId w:val="154"/>
  </w:num>
  <w:num w:numId="22">
    <w:abstractNumId w:val="141"/>
  </w:num>
  <w:num w:numId="23">
    <w:abstractNumId w:val="59"/>
  </w:num>
  <w:num w:numId="24">
    <w:abstractNumId w:val="107"/>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1"/>
  </w:num>
  <w:num w:numId="36">
    <w:abstractNumId w:val="170"/>
  </w:num>
  <w:num w:numId="37">
    <w:abstractNumId w:val="109"/>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7"/>
  </w:num>
  <w:num w:numId="53">
    <w:abstractNumId w:val="27"/>
  </w:num>
  <w:num w:numId="54">
    <w:abstractNumId w:val="157"/>
  </w:num>
  <w:num w:numId="55">
    <w:abstractNumId w:val="1"/>
  </w:num>
  <w:num w:numId="56">
    <w:abstractNumId w:val="30"/>
  </w:num>
  <w:num w:numId="57">
    <w:abstractNumId w:val="32"/>
  </w:num>
  <w:num w:numId="58">
    <w:abstractNumId w:val="102"/>
  </w:num>
  <w:num w:numId="59">
    <w:abstractNumId w:val="62"/>
  </w:num>
  <w:num w:numId="60">
    <w:abstractNumId w:val="94"/>
  </w:num>
  <w:num w:numId="61">
    <w:abstractNumId w:val="199"/>
  </w:num>
  <w:num w:numId="62">
    <w:abstractNumId w:val="51"/>
  </w:num>
  <w:num w:numId="63">
    <w:abstractNumId w:val="180"/>
  </w:num>
  <w:num w:numId="64">
    <w:abstractNumId w:val="121"/>
  </w:num>
  <w:num w:numId="65">
    <w:abstractNumId w:val="174"/>
  </w:num>
  <w:num w:numId="66">
    <w:abstractNumId w:val="22"/>
  </w:num>
  <w:num w:numId="67">
    <w:abstractNumId w:val="20"/>
  </w:num>
  <w:num w:numId="68">
    <w:abstractNumId w:val="110"/>
  </w:num>
  <w:num w:numId="69">
    <w:abstractNumId w:val="45"/>
  </w:num>
  <w:num w:numId="70">
    <w:abstractNumId w:val="63"/>
  </w:num>
  <w:num w:numId="71">
    <w:abstractNumId w:val="61"/>
  </w:num>
  <w:num w:numId="72">
    <w:abstractNumId w:val="195"/>
  </w:num>
  <w:num w:numId="73">
    <w:abstractNumId w:val="35"/>
  </w:num>
  <w:num w:numId="74">
    <w:abstractNumId w:val="28"/>
  </w:num>
  <w:num w:numId="75">
    <w:abstractNumId w:val="152"/>
  </w:num>
  <w:num w:numId="76">
    <w:abstractNumId w:val="144"/>
  </w:num>
  <w:num w:numId="77">
    <w:abstractNumId w:val="65"/>
  </w:num>
  <w:num w:numId="78">
    <w:abstractNumId w:val="171"/>
  </w:num>
  <w:num w:numId="79">
    <w:abstractNumId w:val="89"/>
  </w:num>
  <w:num w:numId="80">
    <w:abstractNumId w:val="41"/>
  </w:num>
  <w:num w:numId="81">
    <w:abstractNumId w:val="36"/>
  </w:num>
  <w:num w:numId="82">
    <w:abstractNumId w:val="147"/>
  </w:num>
  <w:num w:numId="83">
    <w:abstractNumId w:val="83"/>
  </w:num>
  <w:num w:numId="84">
    <w:abstractNumId w:val="210"/>
  </w:num>
  <w:num w:numId="85">
    <w:abstractNumId w:val="69"/>
  </w:num>
  <w:num w:numId="86">
    <w:abstractNumId w:val="72"/>
  </w:num>
  <w:num w:numId="87">
    <w:abstractNumId w:val="105"/>
  </w:num>
  <w:num w:numId="88">
    <w:abstractNumId w:val="173"/>
  </w:num>
  <w:num w:numId="89">
    <w:abstractNumId w:val="137"/>
  </w:num>
  <w:num w:numId="90">
    <w:abstractNumId w:val="108"/>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6"/>
  </w:num>
  <w:num w:numId="104">
    <w:abstractNumId w:val="99"/>
  </w:num>
  <w:num w:numId="105">
    <w:abstractNumId w:val="182"/>
  </w:num>
  <w:num w:numId="106">
    <w:abstractNumId w:val="120"/>
  </w:num>
  <w:num w:numId="107">
    <w:abstractNumId w:val="217"/>
  </w:num>
  <w:num w:numId="108">
    <w:abstractNumId w:val="76"/>
  </w:num>
  <w:num w:numId="109">
    <w:abstractNumId w:val="68"/>
  </w:num>
  <w:num w:numId="110">
    <w:abstractNumId w:val="129"/>
  </w:num>
  <w:num w:numId="111">
    <w:abstractNumId w:val="21"/>
  </w:num>
  <w:num w:numId="112">
    <w:abstractNumId w:val="42"/>
  </w:num>
  <w:num w:numId="113">
    <w:abstractNumId w:val="146"/>
  </w:num>
  <w:num w:numId="114">
    <w:abstractNumId w:val="167"/>
  </w:num>
  <w:num w:numId="115">
    <w:abstractNumId w:val="179"/>
  </w:num>
  <w:num w:numId="116">
    <w:abstractNumId w:val="67"/>
  </w:num>
  <w:num w:numId="117">
    <w:abstractNumId w:val="48"/>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8"/>
  </w:num>
  <w:num w:numId="129">
    <w:abstractNumId w:val="206"/>
  </w:num>
  <w:num w:numId="130">
    <w:abstractNumId w:val="84"/>
  </w:num>
  <w:num w:numId="131">
    <w:abstractNumId w:val="126"/>
  </w:num>
  <w:num w:numId="132">
    <w:abstractNumId w:val="39"/>
  </w:num>
  <w:num w:numId="133">
    <w:abstractNumId w:val="101"/>
  </w:num>
  <w:num w:numId="134">
    <w:abstractNumId w:val="31"/>
  </w:num>
  <w:num w:numId="135">
    <w:abstractNumId w:val="148"/>
  </w:num>
  <w:num w:numId="136">
    <w:abstractNumId w:val="85"/>
  </w:num>
  <w:num w:numId="137">
    <w:abstractNumId w:val="34"/>
  </w:num>
  <w:num w:numId="138">
    <w:abstractNumId w:val="130"/>
  </w:num>
  <w:num w:numId="139">
    <w:abstractNumId w:val="103"/>
  </w:num>
  <w:num w:numId="140">
    <w:abstractNumId w:val="12"/>
  </w:num>
  <w:num w:numId="141">
    <w:abstractNumId w:val="177"/>
  </w:num>
  <w:num w:numId="142">
    <w:abstractNumId w:val="188"/>
  </w:num>
  <w:num w:numId="143">
    <w:abstractNumId w:val="74"/>
  </w:num>
  <w:num w:numId="144">
    <w:abstractNumId w:val="111"/>
  </w:num>
  <w:num w:numId="145">
    <w:abstractNumId w:val="37"/>
  </w:num>
  <w:num w:numId="146">
    <w:abstractNumId w:val="153"/>
  </w:num>
  <w:num w:numId="147">
    <w:abstractNumId w:val="124"/>
  </w:num>
  <w:num w:numId="148">
    <w:abstractNumId w:val="81"/>
  </w:num>
  <w:num w:numId="149">
    <w:abstractNumId w:val="8"/>
  </w:num>
  <w:num w:numId="150">
    <w:abstractNumId w:val="86"/>
  </w:num>
  <w:num w:numId="151">
    <w:abstractNumId w:val="127"/>
  </w:num>
  <w:num w:numId="152">
    <w:abstractNumId w:val="29"/>
  </w:num>
  <w:num w:numId="153">
    <w:abstractNumId w:val="90"/>
  </w:num>
  <w:num w:numId="154">
    <w:abstractNumId w:val="192"/>
  </w:num>
  <w:num w:numId="155">
    <w:abstractNumId w:val="58"/>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2"/>
  </w:num>
  <w:num w:numId="163">
    <w:abstractNumId w:val="50"/>
  </w:num>
  <w:num w:numId="164">
    <w:abstractNumId w:val="114"/>
  </w:num>
  <w:num w:numId="165">
    <w:abstractNumId w:val="106"/>
  </w:num>
  <w:num w:numId="166">
    <w:abstractNumId w:val="160"/>
  </w:num>
  <w:num w:numId="167">
    <w:abstractNumId w:val="70"/>
  </w:num>
  <w:num w:numId="168">
    <w:abstractNumId w:val="91"/>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4"/>
  </w:num>
  <w:num w:numId="180">
    <w:abstractNumId w:val="139"/>
  </w:num>
  <w:num w:numId="181">
    <w:abstractNumId w:val="87"/>
  </w:num>
  <w:num w:numId="182">
    <w:abstractNumId w:val="162"/>
  </w:num>
  <w:num w:numId="183">
    <w:abstractNumId w:val="60"/>
  </w:num>
  <w:num w:numId="184">
    <w:abstractNumId w:val="82"/>
  </w:num>
  <w:num w:numId="185">
    <w:abstractNumId w:val="123"/>
  </w:num>
  <w:num w:numId="186">
    <w:abstractNumId w:val="196"/>
  </w:num>
  <w:num w:numId="187">
    <w:abstractNumId w:val="17"/>
  </w:num>
  <w:num w:numId="188">
    <w:abstractNumId w:val="78"/>
  </w:num>
  <w:num w:numId="189">
    <w:abstractNumId w:val="96"/>
  </w:num>
  <w:num w:numId="190">
    <w:abstractNumId w:val="49"/>
  </w:num>
  <w:num w:numId="191">
    <w:abstractNumId w:val="191"/>
  </w:num>
  <w:num w:numId="192">
    <w:abstractNumId w:val="220"/>
  </w:num>
  <w:num w:numId="193">
    <w:abstractNumId w:val="55"/>
  </w:num>
  <w:num w:numId="194">
    <w:abstractNumId w:val="119"/>
  </w:num>
  <w:num w:numId="195">
    <w:abstractNumId w:val="4"/>
  </w:num>
  <w:num w:numId="196">
    <w:abstractNumId w:val="212"/>
  </w:num>
  <w:num w:numId="197">
    <w:abstractNumId w:val="150"/>
  </w:num>
  <w:num w:numId="198">
    <w:abstractNumId w:val="14"/>
  </w:num>
  <w:num w:numId="199">
    <w:abstractNumId w:val="115"/>
  </w:num>
  <w:num w:numId="200">
    <w:abstractNumId w:val="200"/>
  </w:num>
  <w:num w:numId="201">
    <w:abstractNumId w:val="118"/>
  </w:num>
  <w:num w:numId="202">
    <w:abstractNumId w:val="113"/>
  </w:num>
  <w:num w:numId="203">
    <w:abstractNumId w:val="44"/>
  </w:num>
  <w:num w:numId="204">
    <w:abstractNumId w:val="135"/>
  </w:num>
  <w:num w:numId="205">
    <w:abstractNumId w:val="211"/>
  </w:num>
  <w:num w:numId="206">
    <w:abstractNumId w:val="145"/>
  </w:num>
  <w:num w:numId="207">
    <w:abstractNumId w:val="197"/>
  </w:num>
  <w:num w:numId="208">
    <w:abstractNumId w:val="57"/>
  </w:num>
  <w:num w:numId="209">
    <w:abstractNumId w:val="117"/>
  </w:num>
  <w:num w:numId="210">
    <w:abstractNumId w:val="161"/>
  </w:num>
  <w:num w:numId="211">
    <w:abstractNumId w:val="80"/>
  </w:num>
  <w:num w:numId="212">
    <w:abstractNumId w:val="18"/>
  </w:num>
  <w:num w:numId="213">
    <w:abstractNumId w:val="205"/>
  </w:num>
  <w:num w:numId="214">
    <w:abstractNumId w:val="131"/>
  </w:num>
  <w:num w:numId="215">
    <w:abstractNumId w:val="222"/>
  </w:num>
  <w:num w:numId="216">
    <w:abstractNumId w:val="104"/>
  </w:num>
  <w:num w:numId="217">
    <w:abstractNumId w:val="75"/>
  </w:num>
  <w:num w:numId="218">
    <w:abstractNumId w:val="73"/>
  </w:num>
  <w:num w:numId="219">
    <w:abstractNumId w:val="168"/>
  </w:num>
  <w:num w:numId="220">
    <w:abstractNumId w:val="54"/>
  </w:num>
  <w:num w:numId="221">
    <w:abstractNumId w:val="95"/>
  </w:num>
  <w:num w:numId="222">
    <w:abstractNumId w:val="100"/>
  </w:num>
  <w:num w:numId="223">
    <w:abstractNumId w:val="5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C77A1"/>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D359C"/>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052C"/>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E7474"/>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6A10"/>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2B1B"/>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57EE9"/>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E6A10"/>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0C512EB-27EE-41BF-BBED-ED1AD22E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2019-07-08T10:16:00Z</dcterms:created>
  <dcterms:modified xsi:type="dcterms:W3CDTF">2019-07-14T10:42:00Z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