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A4A" w14:textId="77777777" w:rsidR="00236035" w:rsidRDefault="00236035" w:rsidP="00236035">
      <w:pPr>
        <w:spacing w:line="240" w:lineRule="auto"/>
        <w:jc w:val="center"/>
      </w:pPr>
      <w:bookmarkStart w:id="0" w:name="_GoBack"/>
      <w:bookmarkEnd w:id="0"/>
      <w:r w:rsidRPr="004D1AA9">
        <w:rPr>
          <w:b/>
          <w:bCs/>
          <w:color w:val="000000"/>
        </w:rPr>
        <w:t xml:space="preserve">SECTION </w:t>
      </w:r>
      <w:r>
        <w:rPr>
          <w:b/>
          <w:bCs/>
          <w:color w:val="000000"/>
        </w:rPr>
        <w:t>XV</w:t>
      </w:r>
    </w:p>
    <w:p w14:paraId="5EAB26AA" w14:textId="77777777" w:rsidR="00236035" w:rsidRDefault="00236035" w:rsidP="00236035">
      <w:pPr>
        <w:pStyle w:val="Heading2"/>
        <w:spacing w:line="240" w:lineRule="auto"/>
      </w:pPr>
      <w:r>
        <w:t>Chapter 74</w:t>
      </w:r>
      <w:r>
        <w:br/>
        <w:t>Copper and Articles Thereof</w:t>
      </w:r>
    </w:p>
    <w:p w14:paraId="66F720EC" w14:textId="77777777" w:rsidR="00236035" w:rsidRDefault="00236035" w:rsidP="00236035">
      <w:pPr>
        <w:pStyle w:val="Heading3"/>
        <w:spacing w:before="240" w:after="120" w:line="240" w:lineRule="auto"/>
      </w:pPr>
      <w:r>
        <w:t>Chapter Notes</w:t>
      </w:r>
    </w:p>
    <w:p w14:paraId="31B6DD6B" w14:textId="77777777" w:rsidR="00236035" w:rsidRDefault="00236035" w:rsidP="00236035">
      <w:pPr>
        <w:spacing w:line="240" w:lineRule="auto"/>
      </w:pPr>
      <w:r>
        <w:t>1. In this chapter, the following expressions have the meanings hereby assigned to them:</w:t>
      </w:r>
    </w:p>
    <w:p w14:paraId="4F5929FC" w14:textId="77777777" w:rsidR="00236035" w:rsidRDefault="00236035" w:rsidP="00236035">
      <w:pPr>
        <w:pStyle w:val="ListBullet"/>
        <w:numPr>
          <w:ilvl w:val="0"/>
          <w:numId w:val="152"/>
        </w:numPr>
        <w:spacing w:line="240" w:lineRule="auto"/>
        <w:contextualSpacing w:val="0"/>
      </w:pPr>
      <w:r>
        <w:t>Refined copper:</w:t>
      </w:r>
    </w:p>
    <w:p w14:paraId="2AAC99C4" w14:textId="77777777" w:rsidR="00236035" w:rsidRDefault="00236035" w:rsidP="00236035">
      <w:pPr>
        <w:spacing w:line="240" w:lineRule="auto"/>
      </w:pPr>
      <w:r>
        <w:t>Metal containing at least 99.85% by weight of copper; or</w:t>
      </w:r>
    </w:p>
    <w:p w14:paraId="3A93B94A" w14:textId="4568983A" w:rsidR="00236035" w:rsidRDefault="00236035" w:rsidP="00236035">
      <w:pPr>
        <w:spacing w:line="240" w:lineRule="auto"/>
      </w:pPr>
      <w:r>
        <w:t>Metal containing at least 97.5% by weight of copper, provided that the content by weight of any other element does not exceed the limit specified in the following table:</w:t>
      </w:r>
    </w:p>
    <w:p w14:paraId="3917140A" w14:textId="0F0AF367" w:rsidR="00236035" w:rsidRDefault="00236035" w:rsidP="00236035">
      <w:pPr>
        <w:pStyle w:val="Heading3"/>
        <w:spacing w:before="240" w:after="120" w:line="240" w:lineRule="auto"/>
      </w:pPr>
      <w:r>
        <w:t>Other Elements</w:t>
      </w:r>
    </w:p>
    <w:tbl>
      <w:tblPr>
        <w:tblStyle w:val="GridTable1Light"/>
        <w:tblW w:w="4242" w:type="pct"/>
        <w:tblLook w:val="0020" w:firstRow="1" w:lastRow="0" w:firstColumn="0" w:lastColumn="0" w:noHBand="0" w:noVBand="0"/>
      </w:tblPr>
      <w:tblGrid>
        <w:gridCol w:w="1271"/>
        <w:gridCol w:w="4253"/>
        <w:gridCol w:w="2125"/>
      </w:tblGrid>
      <w:tr w:rsidR="00236035" w:rsidRPr="00EF1DF3" w14:paraId="2355641B" w14:textId="77777777" w:rsidTr="00EF1DF3">
        <w:trPr>
          <w:cnfStyle w:val="100000000000" w:firstRow="1" w:lastRow="0" w:firstColumn="0" w:lastColumn="0" w:oddVBand="0" w:evenVBand="0" w:oddHBand="0" w:evenHBand="0" w:firstRowFirstColumn="0" w:firstRowLastColumn="0" w:lastRowFirstColumn="0" w:lastRowLastColumn="0"/>
        </w:trPr>
        <w:tc>
          <w:tcPr>
            <w:tcW w:w="3611" w:type="pct"/>
            <w:gridSpan w:val="2"/>
            <w:hideMark/>
          </w:tcPr>
          <w:p w14:paraId="398711A6" w14:textId="77777777" w:rsidR="00236035" w:rsidRPr="00EF1DF3" w:rsidRDefault="00236035" w:rsidP="00236035">
            <w:pPr>
              <w:pStyle w:val="NormalinTable"/>
              <w:rPr>
                <w:b w:val="0"/>
                <w:bCs/>
                <w:sz w:val="21"/>
                <w:szCs w:val="28"/>
              </w:rPr>
            </w:pPr>
            <w:r w:rsidRPr="00EF1DF3">
              <w:rPr>
                <w:bCs/>
                <w:sz w:val="21"/>
                <w:szCs w:val="28"/>
              </w:rPr>
              <w:t>Element</w:t>
            </w:r>
          </w:p>
        </w:tc>
        <w:tc>
          <w:tcPr>
            <w:tcW w:w="1389" w:type="pct"/>
            <w:hideMark/>
          </w:tcPr>
          <w:p w14:paraId="0DBCE978" w14:textId="77777777" w:rsidR="00236035" w:rsidRPr="00EF1DF3" w:rsidRDefault="00236035" w:rsidP="00236035">
            <w:pPr>
              <w:pStyle w:val="NormalinTable"/>
              <w:jc w:val="right"/>
              <w:rPr>
                <w:b w:val="0"/>
                <w:bCs/>
                <w:sz w:val="21"/>
                <w:szCs w:val="28"/>
              </w:rPr>
            </w:pPr>
            <w:r w:rsidRPr="00EF1DF3">
              <w:rPr>
                <w:bCs/>
                <w:sz w:val="21"/>
                <w:szCs w:val="28"/>
              </w:rPr>
              <w:t>Limiting content% by weight</w:t>
            </w:r>
          </w:p>
        </w:tc>
      </w:tr>
      <w:tr w:rsidR="00236035" w:rsidRPr="00EF1DF3" w14:paraId="1385385C" w14:textId="77777777" w:rsidTr="00EF1DF3">
        <w:tc>
          <w:tcPr>
            <w:tcW w:w="831" w:type="pct"/>
            <w:hideMark/>
          </w:tcPr>
          <w:p w14:paraId="1DEE2C8A" w14:textId="77777777" w:rsidR="00236035" w:rsidRPr="00EF1DF3" w:rsidRDefault="00236035" w:rsidP="00236035">
            <w:pPr>
              <w:pStyle w:val="NormalinTable"/>
              <w:rPr>
                <w:sz w:val="21"/>
                <w:szCs w:val="28"/>
              </w:rPr>
            </w:pPr>
            <w:r w:rsidRPr="00EF1DF3">
              <w:rPr>
                <w:sz w:val="21"/>
                <w:szCs w:val="28"/>
              </w:rPr>
              <w:t>Ag</w:t>
            </w:r>
          </w:p>
        </w:tc>
        <w:tc>
          <w:tcPr>
            <w:tcW w:w="2780" w:type="pct"/>
            <w:hideMark/>
          </w:tcPr>
          <w:p w14:paraId="552F5D9C" w14:textId="77777777" w:rsidR="00236035" w:rsidRPr="00EF1DF3" w:rsidRDefault="00236035" w:rsidP="00236035">
            <w:pPr>
              <w:pStyle w:val="NormalinTable"/>
              <w:rPr>
                <w:sz w:val="21"/>
                <w:szCs w:val="28"/>
              </w:rPr>
            </w:pPr>
            <w:r w:rsidRPr="00EF1DF3">
              <w:rPr>
                <w:sz w:val="21"/>
                <w:szCs w:val="28"/>
              </w:rPr>
              <w:t>Silver</w:t>
            </w:r>
          </w:p>
        </w:tc>
        <w:tc>
          <w:tcPr>
            <w:tcW w:w="1389" w:type="pct"/>
            <w:hideMark/>
          </w:tcPr>
          <w:p w14:paraId="1526FB59" w14:textId="77777777" w:rsidR="00236035" w:rsidRPr="00EF1DF3" w:rsidRDefault="00236035" w:rsidP="00236035">
            <w:pPr>
              <w:pStyle w:val="NormalinTable"/>
              <w:jc w:val="right"/>
              <w:rPr>
                <w:sz w:val="21"/>
                <w:szCs w:val="28"/>
              </w:rPr>
            </w:pPr>
            <w:r w:rsidRPr="00EF1DF3">
              <w:rPr>
                <w:sz w:val="21"/>
                <w:szCs w:val="28"/>
              </w:rPr>
              <w:t>0.25</w:t>
            </w:r>
          </w:p>
        </w:tc>
      </w:tr>
      <w:tr w:rsidR="00236035" w:rsidRPr="00EF1DF3" w14:paraId="6B90CC59" w14:textId="77777777" w:rsidTr="00EF1DF3">
        <w:tc>
          <w:tcPr>
            <w:tcW w:w="831" w:type="pct"/>
            <w:hideMark/>
          </w:tcPr>
          <w:p w14:paraId="78CFEFA5" w14:textId="77777777" w:rsidR="00236035" w:rsidRPr="00EF1DF3" w:rsidRDefault="00236035" w:rsidP="00236035">
            <w:pPr>
              <w:pStyle w:val="NormalinTable"/>
              <w:rPr>
                <w:sz w:val="21"/>
                <w:szCs w:val="28"/>
              </w:rPr>
            </w:pPr>
            <w:r w:rsidRPr="00EF1DF3">
              <w:rPr>
                <w:sz w:val="21"/>
                <w:szCs w:val="28"/>
              </w:rPr>
              <w:t>As</w:t>
            </w:r>
          </w:p>
        </w:tc>
        <w:tc>
          <w:tcPr>
            <w:tcW w:w="2780" w:type="pct"/>
            <w:hideMark/>
          </w:tcPr>
          <w:p w14:paraId="5C297F0E" w14:textId="77777777" w:rsidR="00236035" w:rsidRPr="00EF1DF3" w:rsidRDefault="00236035" w:rsidP="00236035">
            <w:pPr>
              <w:pStyle w:val="NormalinTable"/>
              <w:rPr>
                <w:sz w:val="21"/>
                <w:szCs w:val="28"/>
              </w:rPr>
            </w:pPr>
            <w:r w:rsidRPr="00EF1DF3">
              <w:rPr>
                <w:sz w:val="21"/>
                <w:szCs w:val="28"/>
              </w:rPr>
              <w:t>Arsenic</w:t>
            </w:r>
          </w:p>
        </w:tc>
        <w:tc>
          <w:tcPr>
            <w:tcW w:w="1389" w:type="pct"/>
            <w:hideMark/>
          </w:tcPr>
          <w:p w14:paraId="3EFC2E80" w14:textId="77777777" w:rsidR="00236035" w:rsidRPr="00EF1DF3" w:rsidRDefault="00236035" w:rsidP="00236035">
            <w:pPr>
              <w:pStyle w:val="NormalinTable"/>
              <w:jc w:val="right"/>
              <w:rPr>
                <w:sz w:val="21"/>
                <w:szCs w:val="28"/>
              </w:rPr>
            </w:pPr>
            <w:r w:rsidRPr="00EF1DF3">
              <w:rPr>
                <w:sz w:val="21"/>
                <w:szCs w:val="28"/>
              </w:rPr>
              <w:t>0.5</w:t>
            </w:r>
          </w:p>
        </w:tc>
      </w:tr>
      <w:tr w:rsidR="00236035" w:rsidRPr="00EF1DF3" w14:paraId="1238709F" w14:textId="77777777" w:rsidTr="00EF1DF3">
        <w:tc>
          <w:tcPr>
            <w:tcW w:w="831" w:type="pct"/>
            <w:hideMark/>
          </w:tcPr>
          <w:p w14:paraId="2CFC6918" w14:textId="77777777" w:rsidR="00236035" w:rsidRPr="00EF1DF3" w:rsidRDefault="00236035" w:rsidP="00236035">
            <w:pPr>
              <w:pStyle w:val="NormalinTable"/>
              <w:rPr>
                <w:sz w:val="21"/>
                <w:szCs w:val="28"/>
              </w:rPr>
            </w:pPr>
            <w:r w:rsidRPr="00EF1DF3">
              <w:rPr>
                <w:sz w:val="21"/>
                <w:szCs w:val="28"/>
              </w:rPr>
              <w:t>Cd</w:t>
            </w:r>
          </w:p>
        </w:tc>
        <w:tc>
          <w:tcPr>
            <w:tcW w:w="2780" w:type="pct"/>
            <w:hideMark/>
          </w:tcPr>
          <w:p w14:paraId="6A5893CF" w14:textId="77777777" w:rsidR="00236035" w:rsidRPr="00EF1DF3" w:rsidRDefault="00236035" w:rsidP="00236035">
            <w:pPr>
              <w:pStyle w:val="NormalinTable"/>
              <w:rPr>
                <w:sz w:val="21"/>
                <w:szCs w:val="28"/>
              </w:rPr>
            </w:pPr>
            <w:r w:rsidRPr="00EF1DF3">
              <w:rPr>
                <w:sz w:val="21"/>
                <w:szCs w:val="28"/>
              </w:rPr>
              <w:t>Cadmium</w:t>
            </w:r>
          </w:p>
        </w:tc>
        <w:tc>
          <w:tcPr>
            <w:tcW w:w="1389" w:type="pct"/>
            <w:hideMark/>
          </w:tcPr>
          <w:p w14:paraId="632B6116" w14:textId="77777777" w:rsidR="00236035" w:rsidRPr="00EF1DF3" w:rsidRDefault="00236035" w:rsidP="00236035">
            <w:pPr>
              <w:pStyle w:val="NormalinTable"/>
              <w:jc w:val="right"/>
              <w:rPr>
                <w:sz w:val="21"/>
                <w:szCs w:val="28"/>
              </w:rPr>
            </w:pPr>
            <w:r w:rsidRPr="00EF1DF3">
              <w:rPr>
                <w:sz w:val="21"/>
                <w:szCs w:val="28"/>
              </w:rPr>
              <w:t>1.3</w:t>
            </w:r>
          </w:p>
        </w:tc>
      </w:tr>
      <w:tr w:rsidR="00236035" w:rsidRPr="00EF1DF3" w14:paraId="30DB7D7D" w14:textId="77777777" w:rsidTr="00EF1DF3">
        <w:tc>
          <w:tcPr>
            <w:tcW w:w="831" w:type="pct"/>
            <w:hideMark/>
          </w:tcPr>
          <w:p w14:paraId="1A453F42" w14:textId="77777777" w:rsidR="00236035" w:rsidRPr="00EF1DF3" w:rsidRDefault="00236035" w:rsidP="00236035">
            <w:pPr>
              <w:pStyle w:val="NormalinTable"/>
              <w:rPr>
                <w:sz w:val="21"/>
                <w:szCs w:val="28"/>
              </w:rPr>
            </w:pPr>
            <w:r w:rsidRPr="00EF1DF3">
              <w:rPr>
                <w:sz w:val="21"/>
                <w:szCs w:val="28"/>
              </w:rPr>
              <w:t>Cr</w:t>
            </w:r>
          </w:p>
        </w:tc>
        <w:tc>
          <w:tcPr>
            <w:tcW w:w="2780" w:type="pct"/>
            <w:hideMark/>
          </w:tcPr>
          <w:p w14:paraId="6D9882FE" w14:textId="77777777" w:rsidR="00236035" w:rsidRPr="00EF1DF3" w:rsidRDefault="00236035" w:rsidP="00236035">
            <w:pPr>
              <w:pStyle w:val="NormalinTable"/>
              <w:rPr>
                <w:sz w:val="21"/>
                <w:szCs w:val="28"/>
              </w:rPr>
            </w:pPr>
            <w:r w:rsidRPr="00EF1DF3">
              <w:rPr>
                <w:sz w:val="21"/>
                <w:szCs w:val="28"/>
              </w:rPr>
              <w:t>Chromium</w:t>
            </w:r>
          </w:p>
        </w:tc>
        <w:tc>
          <w:tcPr>
            <w:tcW w:w="1389" w:type="pct"/>
            <w:hideMark/>
          </w:tcPr>
          <w:p w14:paraId="0EE63713" w14:textId="77777777" w:rsidR="00236035" w:rsidRPr="00EF1DF3" w:rsidRDefault="00236035" w:rsidP="00236035">
            <w:pPr>
              <w:pStyle w:val="NormalinTable"/>
              <w:jc w:val="right"/>
              <w:rPr>
                <w:sz w:val="21"/>
                <w:szCs w:val="28"/>
              </w:rPr>
            </w:pPr>
            <w:r w:rsidRPr="00EF1DF3">
              <w:rPr>
                <w:sz w:val="21"/>
                <w:szCs w:val="28"/>
              </w:rPr>
              <w:t>1.4</w:t>
            </w:r>
          </w:p>
        </w:tc>
      </w:tr>
      <w:tr w:rsidR="00236035" w:rsidRPr="00EF1DF3" w14:paraId="20B9AF0E" w14:textId="77777777" w:rsidTr="00EF1DF3">
        <w:tc>
          <w:tcPr>
            <w:tcW w:w="831" w:type="pct"/>
            <w:hideMark/>
          </w:tcPr>
          <w:p w14:paraId="6F69F6FB" w14:textId="77777777" w:rsidR="00236035" w:rsidRPr="00EF1DF3" w:rsidRDefault="00236035" w:rsidP="00236035">
            <w:pPr>
              <w:pStyle w:val="NormalinTable"/>
              <w:rPr>
                <w:sz w:val="21"/>
                <w:szCs w:val="28"/>
              </w:rPr>
            </w:pPr>
            <w:r w:rsidRPr="00EF1DF3">
              <w:rPr>
                <w:sz w:val="21"/>
                <w:szCs w:val="28"/>
              </w:rPr>
              <w:t>Mg</w:t>
            </w:r>
          </w:p>
        </w:tc>
        <w:tc>
          <w:tcPr>
            <w:tcW w:w="2780" w:type="pct"/>
            <w:hideMark/>
          </w:tcPr>
          <w:p w14:paraId="4F34DB77" w14:textId="77777777" w:rsidR="00236035" w:rsidRPr="00EF1DF3" w:rsidRDefault="00236035" w:rsidP="00236035">
            <w:pPr>
              <w:pStyle w:val="NormalinTable"/>
              <w:rPr>
                <w:sz w:val="21"/>
                <w:szCs w:val="28"/>
              </w:rPr>
            </w:pPr>
            <w:r w:rsidRPr="00EF1DF3">
              <w:rPr>
                <w:sz w:val="21"/>
                <w:szCs w:val="28"/>
              </w:rPr>
              <w:t>Magnesium</w:t>
            </w:r>
          </w:p>
        </w:tc>
        <w:tc>
          <w:tcPr>
            <w:tcW w:w="1389" w:type="pct"/>
            <w:hideMark/>
          </w:tcPr>
          <w:p w14:paraId="39D44DCE"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6A8D8618" w14:textId="77777777" w:rsidTr="00EF1DF3">
        <w:tc>
          <w:tcPr>
            <w:tcW w:w="831" w:type="pct"/>
            <w:hideMark/>
          </w:tcPr>
          <w:p w14:paraId="0E7D700D" w14:textId="77777777" w:rsidR="00236035" w:rsidRPr="00EF1DF3" w:rsidRDefault="00236035" w:rsidP="00236035">
            <w:pPr>
              <w:pStyle w:val="NormalinTable"/>
              <w:rPr>
                <w:sz w:val="21"/>
                <w:szCs w:val="28"/>
              </w:rPr>
            </w:pPr>
            <w:r w:rsidRPr="00EF1DF3">
              <w:rPr>
                <w:sz w:val="21"/>
                <w:szCs w:val="28"/>
              </w:rPr>
              <w:t>Pb</w:t>
            </w:r>
          </w:p>
        </w:tc>
        <w:tc>
          <w:tcPr>
            <w:tcW w:w="2780" w:type="pct"/>
            <w:hideMark/>
          </w:tcPr>
          <w:p w14:paraId="7D404C87" w14:textId="77777777" w:rsidR="00236035" w:rsidRPr="00EF1DF3" w:rsidRDefault="00236035" w:rsidP="00236035">
            <w:pPr>
              <w:pStyle w:val="NormalinTable"/>
              <w:rPr>
                <w:sz w:val="21"/>
                <w:szCs w:val="28"/>
              </w:rPr>
            </w:pPr>
            <w:r w:rsidRPr="00EF1DF3">
              <w:rPr>
                <w:sz w:val="21"/>
                <w:szCs w:val="28"/>
              </w:rPr>
              <w:t>Lead</w:t>
            </w:r>
          </w:p>
        </w:tc>
        <w:tc>
          <w:tcPr>
            <w:tcW w:w="1389" w:type="pct"/>
            <w:hideMark/>
          </w:tcPr>
          <w:p w14:paraId="26C4E4E2" w14:textId="77777777" w:rsidR="00236035" w:rsidRPr="00EF1DF3" w:rsidRDefault="00236035" w:rsidP="00236035">
            <w:pPr>
              <w:pStyle w:val="NormalinTable"/>
              <w:jc w:val="right"/>
              <w:rPr>
                <w:sz w:val="21"/>
                <w:szCs w:val="28"/>
              </w:rPr>
            </w:pPr>
            <w:r w:rsidRPr="00EF1DF3">
              <w:rPr>
                <w:sz w:val="21"/>
                <w:szCs w:val="28"/>
              </w:rPr>
              <w:t>1.5</w:t>
            </w:r>
          </w:p>
        </w:tc>
      </w:tr>
      <w:tr w:rsidR="00236035" w:rsidRPr="00EF1DF3" w14:paraId="1ACFE6AC" w14:textId="77777777" w:rsidTr="00EF1DF3">
        <w:tc>
          <w:tcPr>
            <w:tcW w:w="831" w:type="pct"/>
            <w:hideMark/>
          </w:tcPr>
          <w:p w14:paraId="525E384F" w14:textId="77777777" w:rsidR="00236035" w:rsidRPr="00EF1DF3" w:rsidRDefault="00236035" w:rsidP="00236035">
            <w:pPr>
              <w:pStyle w:val="NormalinTable"/>
              <w:rPr>
                <w:sz w:val="21"/>
                <w:szCs w:val="28"/>
              </w:rPr>
            </w:pPr>
            <w:r w:rsidRPr="00EF1DF3">
              <w:rPr>
                <w:sz w:val="21"/>
                <w:szCs w:val="28"/>
              </w:rPr>
              <w:t>S</w:t>
            </w:r>
          </w:p>
        </w:tc>
        <w:tc>
          <w:tcPr>
            <w:tcW w:w="2780" w:type="pct"/>
            <w:hideMark/>
          </w:tcPr>
          <w:p w14:paraId="03A316A1" w14:textId="77777777" w:rsidR="00236035" w:rsidRPr="00EF1DF3" w:rsidRDefault="00236035" w:rsidP="00236035">
            <w:pPr>
              <w:pStyle w:val="NormalinTable"/>
              <w:rPr>
                <w:sz w:val="21"/>
                <w:szCs w:val="28"/>
              </w:rPr>
            </w:pPr>
            <w:r w:rsidRPr="00EF1DF3">
              <w:rPr>
                <w:sz w:val="21"/>
                <w:szCs w:val="28"/>
              </w:rPr>
              <w:t>Sulphur</w:t>
            </w:r>
          </w:p>
        </w:tc>
        <w:tc>
          <w:tcPr>
            <w:tcW w:w="1389" w:type="pct"/>
            <w:hideMark/>
          </w:tcPr>
          <w:p w14:paraId="22A7CF7E" w14:textId="77777777" w:rsidR="00236035" w:rsidRPr="00EF1DF3" w:rsidRDefault="00236035" w:rsidP="00236035">
            <w:pPr>
              <w:pStyle w:val="NormalinTable"/>
              <w:jc w:val="right"/>
              <w:rPr>
                <w:sz w:val="21"/>
                <w:szCs w:val="28"/>
              </w:rPr>
            </w:pPr>
            <w:r w:rsidRPr="00EF1DF3">
              <w:rPr>
                <w:sz w:val="21"/>
                <w:szCs w:val="28"/>
              </w:rPr>
              <w:t>0.7</w:t>
            </w:r>
          </w:p>
        </w:tc>
      </w:tr>
      <w:tr w:rsidR="00236035" w:rsidRPr="00EF1DF3" w14:paraId="489E1AC3" w14:textId="77777777" w:rsidTr="00EF1DF3">
        <w:tc>
          <w:tcPr>
            <w:tcW w:w="831" w:type="pct"/>
            <w:hideMark/>
          </w:tcPr>
          <w:p w14:paraId="34D11C6B" w14:textId="77777777" w:rsidR="00236035" w:rsidRPr="00EF1DF3" w:rsidRDefault="00236035" w:rsidP="00236035">
            <w:pPr>
              <w:pStyle w:val="NormalinTable"/>
              <w:rPr>
                <w:sz w:val="21"/>
                <w:szCs w:val="28"/>
              </w:rPr>
            </w:pPr>
            <w:r w:rsidRPr="00EF1DF3">
              <w:rPr>
                <w:sz w:val="21"/>
                <w:szCs w:val="28"/>
              </w:rPr>
              <w:t>Sn</w:t>
            </w:r>
          </w:p>
        </w:tc>
        <w:tc>
          <w:tcPr>
            <w:tcW w:w="2780" w:type="pct"/>
            <w:hideMark/>
          </w:tcPr>
          <w:p w14:paraId="553BF6BB" w14:textId="77777777" w:rsidR="00236035" w:rsidRPr="00EF1DF3" w:rsidRDefault="00236035" w:rsidP="00236035">
            <w:pPr>
              <w:pStyle w:val="NormalinTable"/>
              <w:rPr>
                <w:sz w:val="21"/>
                <w:szCs w:val="28"/>
              </w:rPr>
            </w:pPr>
            <w:r w:rsidRPr="00EF1DF3">
              <w:rPr>
                <w:sz w:val="21"/>
                <w:szCs w:val="28"/>
              </w:rPr>
              <w:t>Tin</w:t>
            </w:r>
          </w:p>
        </w:tc>
        <w:tc>
          <w:tcPr>
            <w:tcW w:w="1389" w:type="pct"/>
            <w:hideMark/>
          </w:tcPr>
          <w:p w14:paraId="7875572C"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208E76CC" w14:textId="77777777" w:rsidTr="00EF1DF3">
        <w:tc>
          <w:tcPr>
            <w:tcW w:w="831" w:type="pct"/>
            <w:hideMark/>
          </w:tcPr>
          <w:p w14:paraId="74757457" w14:textId="77777777" w:rsidR="00236035" w:rsidRPr="00EF1DF3" w:rsidRDefault="00236035" w:rsidP="00236035">
            <w:pPr>
              <w:pStyle w:val="NormalinTable"/>
              <w:rPr>
                <w:sz w:val="21"/>
                <w:szCs w:val="28"/>
              </w:rPr>
            </w:pPr>
            <w:proofErr w:type="spellStart"/>
            <w:r w:rsidRPr="00EF1DF3">
              <w:rPr>
                <w:sz w:val="21"/>
                <w:szCs w:val="28"/>
              </w:rPr>
              <w:t>Te</w:t>
            </w:r>
            <w:proofErr w:type="spellEnd"/>
          </w:p>
        </w:tc>
        <w:tc>
          <w:tcPr>
            <w:tcW w:w="2780" w:type="pct"/>
            <w:hideMark/>
          </w:tcPr>
          <w:p w14:paraId="58FD3513" w14:textId="77777777" w:rsidR="00236035" w:rsidRPr="00EF1DF3" w:rsidRDefault="00236035" w:rsidP="00236035">
            <w:pPr>
              <w:pStyle w:val="NormalinTable"/>
              <w:rPr>
                <w:sz w:val="21"/>
                <w:szCs w:val="28"/>
              </w:rPr>
            </w:pPr>
            <w:r w:rsidRPr="00EF1DF3">
              <w:rPr>
                <w:sz w:val="21"/>
                <w:szCs w:val="28"/>
              </w:rPr>
              <w:t>Tellurium</w:t>
            </w:r>
          </w:p>
        </w:tc>
        <w:tc>
          <w:tcPr>
            <w:tcW w:w="1389" w:type="pct"/>
            <w:hideMark/>
          </w:tcPr>
          <w:p w14:paraId="04EA0355"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752C8071" w14:textId="77777777" w:rsidTr="00EF1DF3">
        <w:tc>
          <w:tcPr>
            <w:tcW w:w="831" w:type="pct"/>
            <w:hideMark/>
          </w:tcPr>
          <w:p w14:paraId="14703C50" w14:textId="77777777" w:rsidR="00236035" w:rsidRPr="00EF1DF3" w:rsidRDefault="00236035" w:rsidP="00236035">
            <w:pPr>
              <w:pStyle w:val="NormalinTable"/>
              <w:rPr>
                <w:sz w:val="21"/>
                <w:szCs w:val="28"/>
              </w:rPr>
            </w:pPr>
            <w:r w:rsidRPr="00EF1DF3">
              <w:rPr>
                <w:sz w:val="21"/>
                <w:szCs w:val="28"/>
              </w:rPr>
              <w:t>Zn</w:t>
            </w:r>
          </w:p>
        </w:tc>
        <w:tc>
          <w:tcPr>
            <w:tcW w:w="2780" w:type="pct"/>
            <w:hideMark/>
          </w:tcPr>
          <w:p w14:paraId="30C6987D" w14:textId="77777777" w:rsidR="00236035" w:rsidRPr="00EF1DF3" w:rsidRDefault="00236035" w:rsidP="00236035">
            <w:pPr>
              <w:pStyle w:val="NormalinTable"/>
              <w:rPr>
                <w:sz w:val="21"/>
                <w:szCs w:val="28"/>
              </w:rPr>
            </w:pPr>
            <w:r w:rsidRPr="00EF1DF3">
              <w:rPr>
                <w:sz w:val="21"/>
                <w:szCs w:val="28"/>
              </w:rPr>
              <w:t>Zinc</w:t>
            </w:r>
          </w:p>
        </w:tc>
        <w:tc>
          <w:tcPr>
            <w:tcW w:w="1389" w:type="pct"/>
            <w:hideMark/>
          </w:tcPr>
          <w:p w14:paraId="4DD4BB91" w14:textId="77777777" w:rsidR="00236035" w:rsidRPr="00EF1DF3" w:rsidRDefault="00236035" w:rsidP="00236035">
            <w:pPr>
              <w:pStyle w:val="NormalinTable"/>
              <w:jc w:val="right"/>
              <w:rPr>
                <w:sz w:val="21"/>
                <w:szCs w:val="28"/>
              </w:rPr>
            </w:pPr>
            <w:r w:rsidRPr="00EF1DF3">
              <w:rPr>
                <w:sz w:val="21"/>
                <w:szCs w:val="28"/>
              </w:rPr>
              <w:t>1</w:t>
            </w:r>
          </w:p>
        </w:tc>
      </w:tr>
      <w:tr w:rsidR="00236035" w:rsidRPr="00EF1DF3" w14:paraId="2399B53A" w14:textId="77777777" w:rsidTr="00EF1DF3">
        <w:tc>
          <w:tcPr>
            <w:tcW w:w="831" w:type="pct"/>
            <w:hideMark/>
          </w:tcPr>
          <w:p w14:paraId="474855ED" w14:textId="77777777" w:rsidR="00236035" w:rsidRPr="00EF1DF3" w:rsidRDefault="00236035" w:rsidP="00236035">
            <w:pPr>
              <w:pStyle w:val="NormalinTable"/>
              <w:rPr>
                <w:sz w:val="21"/>
                <w:szCs w:val="28"/>
              </w:rPr>
            </w:pPr>
            <w:proofErr w:type="spellStart"/>
            <w:r w:rsidRPr="00EF1DF3">
              <w:rPr>
                <w:sz w:val="21"/>
                <w:szCs w:val="28"/>
              </w:rPr>
              <w:t>Zr</w:t>
            </w:r>
            <w:proofErr w:type="spellEnd"/>
          </w:p>
        </w:tc>
        <w:tc>
          <w:tcPr>
            <w:tcW w:w="2780" w:type="pct"/>
            <w:hideMark/>
          </w:tcPr>
          <w:p w14:paraId="3D154E13" w14:textId="77777777" w:rsidR="00236035" w:rsidRPr="00EF1DF3" w:rsidRDefault="00236035" w:rsidP="00236035">
            <w:pPr>
              <w:pStyle w:val="NormalinTable"/>
              <w:rPr>
                <w:sz w:val="21"/>
                <w:szCs w:val="28"/>
              </w:rPr>
            </w:pPr>
            <w:r w:rsidRPr="00EF1DF3">
              <w:rPr>
                <w:sz w:val="21"/>
                <w:szCs w:val="28"/>
              </w:rPr>
              <w:t>Zirconium</w:t>
            </w:r>
          </w:p>
        </w:tc>
        <w:tc>
          <w:tcPr>
            <w:tcW w:w="1389" w:type="pct"/>
            <w:hideMark/>
          </w:tcPr>
          <w:p w14:paraId="7560F4BC" w14:textId="77777777" w:rsidR="00236035" w:rsidRPr="00EF1DF3" w:rsidRDefault="00236035" w:rsidP="00236035">
            <w:pPr>
              <w:pStyle w:val="NormalinTable"/>
              <w:jc w:val="right"/>
              <w:rPr>
                <w:sz w:val="21"/>
                <w:szCs w:val="28"/>
              </w:rPr>
            </w:pPr>
            <w:r w:rsidRPr="00EF1DF3">
              <w:rPr>
                <w:sz w:val="21"/>
                <w:szCs w:val="28"/>
              </w:rPr>
              <w:t>0.3</w:t>
            </w:r>
          </w:p>
        </w:tc>
      </w:tr>
      <w:tr w:rsidR="00236035" w:rsidRPr="00EF1DF3" w14:paraId="4A56AE2F" w14:textId="77777777" w:rsidTr="00EF1DF3">
        <w:tc>
          <w:tcPr>
            <w:tcW w:w="3611" w:type="pct"/>
            <w:gridSpan w:val="2"/>
            <w:hideMark/>
          </w:tcPr>
          <w:p w14:paraId="5ACA3F52" w14:textId="77777777" w:rsidR="00236035" w:rsidRPr="00EF1DF3" w:rsidRDefault="00236035" w:rsidP="00236035">
            <w:pPr>
              <w:pStyle w:val="NormalinTable"/>
              <w:rPr>
                <w:sz w:val="21"/>
                <w:szCs w:val="28"/>
              </w:rPr>
            </w:pPr>
            <w:r w:rsidRPr="00EF1DF3">
              <w:rPr>
                <w:sz w:val="21"/>
                <w:szCs w:val="28"/>
              </w:rPr>
              <w:t>Other elements are, for example, Al, Be, Co, Fe, Mn, Ni, Si.</w:t>
            </w:r>
          </w:p>
        </w:tc>
        <w:tc>
          <w:tcPr>
            <w:tcW w:w="1389" w:type="pct"/>
            <w:hideMark/>
          </w:tcPr>
          <w:p w14:paraId="1BEC110C" w14:textId="77777777" w:rsidR="00236035" w:rsidRPr="00EF1DF3" w:rsidRDefault="00236035" w:rsidP="00236035">
            <w:pPr>
              <w:pStyle w:val="NormalinTable"/>
              <w:jc w:val="right"/>
              <w:rPr>
                <w:sz w:val="21"/>
                <w:szCs w:val="28"/>
              </w:rPr>
            </w:pPr>
            <w:r w:rsidRPr="00EF1DF3">
              <w:rPr>
                <w:sz w:val="21"/>
                <w:szCs w:val="28"/>
              </w:rPr>
              <w:t>0.3</w:t>
            </w:r>
          </w:p>
        </w:tc>
      </w:tr>
    </w:tbl>
    <w:p w14:paraId="2F04E46F" w14:textId="77777777" w:rsidR="00236035" w:rsidRDefault="00236035"/>
    <w:p w14:paraId="7A651D15" w14:textId="77777777" w:rsidR="00236035" w:rsidRDefault="00236035" w:rsidP="00236035">
      <w:pPr>
        <w:pStyle w:val="ListBullet"/>
        <w:numPr>
          <w:ilvl w:val="0"/>
          <w:numId w:val="153"/>
        </w:numPr>
        <w:spacing w:line="240" w:lineRule="auto"/>
        <w:contextualSpacing w:val="0"/>
      </w:pPr>
      <w:r>
        <w:t>Copper alloys:</w:t>
      </w:r>
    </w:p>
    <w:p w14:paraId="1419B0EF" w14:textId="77777777" w:rsidR="00236035" w:rsidRDefault="00236035" w:rsidP="00236035">
      <w:pPr>
        <w:spacing w:line="240" w:lineRule="auto"/>
      </w:pPr>
      <w:r>
        <w:t>Metallic substances other than unrefined copper in which copper predominates by weight over each of the other elements, provided that:</w:t>
      </w:r>
    </w:p>
    <w:p w14:paraId="38A56F81" w14:textId="77777777" w:rsidR="00236035" w:rsidRDefault="00236035" w:rsidP="00236035">
      <w:pPr>
        <w:spacing w:line="240" w:lineRule="auto"/>
      </w:pPr>
      <w:r>
        <w:t>(1) the content by weight of at least one of the other elements is greater than the limit specified in the foregoing table; or</w:t>
      </w:r>
    </w:p>
    <w:p w14:paraId="3DB387EC" w14:textId="77777777" w:rsidR="00236035" w:rsidRDefault="00236035" w:rsidP="00236035">
      <w:pPr>
        <w:spacing w:line="240" w:lineRule="auto"/>
      </w:pPr>
      <w:r>
        <w:t>(2) the total content by weight of such other elements exceeds 2.5%</w:t>
      </w:r>
    </w:p>
    <w:p w14:paraId="2B723D54" w14:textId="77777777" w:rsidR="00236035" w:rsidRDefault="00236035" w:rsidP="00236035">
      <w:pPr>
        <w:pStyle w:val="ListBullet"/>
        <w:numPr>
          <w:ilvl w:val="0"/>
          <w:numId w:val="154"/>
        </w:numPr>
        <w:spacing w:line="240" w:lineRule="auto"/>
        <w:contextualSpacing w:val="0"/>
      </w:pPr>
      <w:r>
        <w:t>Master alloys:</w:t>
      </w:r>
    </w:p>
    <w:p w14:paraId="58A79C20" w14:textId="77777777" w:rsidR="00236035" w:rsidRDefault="00236035" w:rsidP="00236035">
      <w:pPr>
        <w:spacing w:line="240" w:lineRule="auto"/>
      </w:pPr>
      <w:r>
        <w:t>Alloys containing with other elements more than 10% by weight of copper, not usefully malleable and commonly used as an additive in the manufacture of other alloys or as de-oxidants, de-</w:t>
      </w:r>
      <w:proofErr w:type="spellStart"/>
      <w:r>
        <w:t>sulphurising</w:t>
      </w:r>
      <w:proofErr w:type="spellEnd"/>
      <w:r>
        <w:t xml:space="preserve"> agents or for similar uses in the metallurgy of non-ferrous metals. However, copper phosphide (phosphor copper) containing more than 15% by weight of phosphorus falls in heading 2848.</w:t>
      </w:r>
    </w:p>
    <w:p w14:paraId="311D64F2" w14:textId="77777777" w:rsidR="00236035" w:rsidRDefault="00236035" w:rsidP="00236035">
      <w:pPr>
        <w:pStyle w:val="ListBullet"/>
        <w:numPr>
          <w:ilvl w:val="0"/>
          <w:numId w:val="155"/>
        </w:numPr>
        <w:spacing w:line="240" w:lineRule="auto"/>
        <w:contextualSpacing w:val="0"/>
      </w:pPr>
      <w:r>
        <w:t>Bars and rods:</w:t>
      </w:r>
    </w:p>
    <w:p w14:paraId="4FB67247" w14:textId="77777777" w:rsidR="00236035" w:rsidRDefault="00236035" w:rsidP="00236035">
      <w:pPr>
        <w:spacing w:line="240" w:lineRule="auto"/>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w:t>
      </w:r>
      <w:r>
        <w:lastRenderedPageBreak/>
        <w:t>(including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54AE9E2" w14:textId="77777777" w:rsidR="00236035" w:rsidRDefault="00236035" w:rsidP="00236035">
      <w:pPr>
        <w:spacing w:line="240" w:lineRule="auto"/>
      </w:pPr>
      <w:r>
        <w:t>Wire-bars and billets with their ends tapered or otherwise worked simply to facilitate their entry into machines for converting them into, for example, drawing stock (wire-rod) or tubes, are however to be taken to be unwrought copper of heading 7403.</w:t>
      </w:r>
    </w:p>
    <w:p w14:paraId="45FB3FA5" w14:textId="77777777" w:rsidR="00236035" w:rsidRDefault="00236035" w:rsidP="00236035">
      <w:pPr>
        <w:pStyle w:val="ListBullet"/>
        <w:numPr>
          <w:ilvl w:val="0"/>
          <w:numId w:val="156"/>
        </w:numPr>
        <w:spacing w:line="240" w:lineRule="auto"/>
        <w:contextualSpacing w:val="0"/>
      </w:pPr>
      <w:r>
        <w:t>Profiles:</w:t>
      </w:r>
    </w:p>
    <w:p w14:paraId="52C56DCA" w14:textId="77777777" w:rsidR="00236035" w:rsidRDefault="00236035" w:rsidP="00236035">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7B11B7D8" w14:textId="77777777" w:rsidR="00236035" w:rsidRDefault="00236035" w:rsidP="00236035">
      <w:pPr>
        <w:pStyle w:val="ListBullet"/>
        <w:numPr>
          <w:ilvl w:val="0"/>
          <w:numId w:val="151"/>
        </w:numPr>
        <w:spacing w:line="240" w:lineRule="auto"/>
        <w:contextualSpacing w:val="0"/>
      </w:pPr>
      <w:r>
        <w:t>Wire:</w:t>
      </w:r>
    </w:p>
    <w:p w14:paraId="71C6D506" w14:textId="77777777" w:rsidR="00236035" w:rsidRDefault="00236035" w:rsidP="00236035">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3E7353F" w14:textId="77777777" w:rsidR="00236035" w:rsidRDefault="00236035" w:rsidP="00236035">
      <w:pPr>
        <w:pStyle w:val="ListBullet"/>
        <w:numPr>
          <w:ilvl w:val="0"/>
          <w:numId w:val="151"/>
        </w:numPr>
        <w:spacing w:line="240" w:lineRule="auto"/>
        <w:contextualSpacing w:val="0"/>
      </w:pPr>
      <w:r>
        <w:t>Plates, sheets, strip and foil:</w:t>
      </w:r>
    </w:p>
    <w:p w14:paraId="07F2ABA6" w14:textId="77777777" w:rsidR="00236035" w:rsidRDefault="00236035" w:rsidP="00236035">
      <w:pPr>
        <w:spacing w:line="240" w:lineRule="auto"/>
      </w:pPr>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03AFB93A" w14:textId="77777777" w:rsidR="00236035" w:rsidRDefault="00236035" w:rsidP="00236035">
      <w:pPr>
        <w:spacing w:line="240" w:lineRule="auto"/>
      </w:pPr>
      <w:r>
        <w:t>- of rectangular (including square) shape with a thickness not exceeding one-tenth of the width,</w:t>
      </w:r>
    </w:p>
    <w:p w14:paraId="0761A936" w14:textId="77777777" w:rsidR="00236035" w:rsidRDefault="00236035" w:rsidP="00236035">
      <w:pPr>
        <w:spacing w:line="240" w:lineRule="auto"/>
      </w:pPr>
      <w:r>
        <w:t>- of a shape other than rectangular or square, of any size, provided that they do not assume the character of articles or products of other headings.</w:t>
      </w:r>
    </w:p>
    <w:p w14:paraId="48A52680" w14:textId="77777777" w:rsidR="00236035" w:rsidRDefault="00236035" w:rsidP="00236035">
      <w:pPr>
        <w:spacing w:line="240" w:lineRule="auto"/>
      </w:pPr>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2C2EAF3" w14:textId="77777777" w:rsidR="00236035" w:rsidRDefault="00236035" w:rsidP="00236035">
      <w:pPr>
        <w:pStyle w:val="ListBullet"/>
        <w:numPr>
          <w:ilvl w:val="0"/>
          <w:numId w:val="151"/>
        </w:numPr>
        <w:spacing w:line="240" w:lineRule="auto"/>
        <w:contextualSpacing w:val="0"/>
      </w:pPr>
      <w:r>
        <w:t>Tubes and pipes:</w:t>
      </w:r>
    </w:p>
    <w:p w14:paraId="0ABC15B7" w14:textId="77777777" w:rsidR="00236035" w:rsidRDefault="00236035" w:rsidP="00236035">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C99D21D" w14:textId="77777777" w:rsidR="00236035" w:rsidRDefault="00236035" w:rsidP="00236035">
      <w:pPr>
        <w:spacing w:line="240" w:lineRule="auto"/>
      </w:pPr>
    </w:p>
    <w:p w14:paraId="641EA20D" w14:textId="534B1942" w:rsidR="00236035" w:rsidRDefault="00236035" w:rsidP="00236035">
      <w:pPr>
        <w:pStyle w:val="Heading3"/>
        <w:spacing w:before="240" w:after="120" w:line="240" w:lineRule="auto"/>
      </w:pPr>
      <w:r>
        <w:t>Subheading Note</w:t>
      </w:r>
    </w:p>
    <w:p w14:paraId="063BC3A3" w14:textId="77777777" w:rsidR="00236035" w:rsidRDefault="00236035" w:rsidP="00236035">
      <w:pPr>
        <w:spacing w:line="240" w:lineRule="auto"/>
      </w:pPr>
      <w:r>
        <w:t>1. In this chapter, the following expressions have the meanings hereby assigned to them:</w:t>
      </w:r>
    </w:p>
    <w:p w14:paraId="3DCD01CE" w14:textId="77777777" w:rsidR="00236035" w:rsidRDefault="00236035" w:rsidP="00236035">
      <w:pPr>
        <w:pStyle w:val="ListBullet"/>
        <w:numPr>
          <w:ilvl w:val="0"/>
          <w:numId w:val="157"/>
        </w:numPr>
        <w:spacing w:line="240" w:lineRule="auto"/>
        <w:contextualSpacing w:val="0"/>
      </w:pPr>
      <w:r>
        <w:t>Copper-zinc base alloys (brasses):</w:t>
      </w:r>
    </w:p>
    <w:p w14:paraId="7CCB2183" w14:textId="77777777" w:rsidR="00236035" w:rsidRDefault="00236035" w:rsidP="00236035">
      <w:pPr>
        <w:spacing w:line="240" w:lineRule="auto"/>
      </w:pPr>
      <w:r>
        <w:lastRenderedPageBreak/>
        <w:t>Alloys of copper and zinc, with or without other elements. When other elements are present:</w:t>
      </w:r>
    </w:p>
    <w:p w14:paraId="17D18B17" w14:textId="77777777" w:rsidR="00236035" w:rsidRDefault="00236035" w:rsidP="00236035">
      <w:pPr>
        <w:spacing w:line="240" w:lineRule="auto"/>
      </w:pPr>
      <w:r>
        <w:t>- zinc predominates by weight over each of such other elements,</w:t>
      </w:r>
    </w:p>
    <w:p w14:paraId="5CD1A56E" w14:textId="77777777" w:rsidR="00236035" w:rsidRDefault="00236035" w:rsidP="00236035">
      <w:pPr>
        <w:spacing w:line="240" w:lineRule="auto"/>
      </w:pPr>
      <w:r>
        <w:t>- any nickel content by weight is less than 5% (see copper-nickel-zinc alloys (nickel silvers)), and</w:t>
      </w:r>
    </w:p>
    <w:p w14:paraId="71C45003" w14:textId="77777777" w:rsidR="00236035" w:rsidRDefault="00236035" w:rsidP="00236035">
      <w:pPr>
        <w:spacing w:line="240" w:lineRule="auto"/>
      </w:pPr>
      <w:r>
        <w:t>- any tin content by weight is less than 3% (see copper-tin alloys (bronzes)).</w:t>
      </w:r>
    </w:p>
    <w:p w14:paraId="133E883E" w14:textId="77777777" w:rsidR="00236035" w:rsidRDefault="00236035" w:rsidP="00236035">
      <w:pPr>
        <w:pStyle w:val="ListBullet"/>
        <w:numPr>
          <w:ilvl w:val="0"/>
          <w:numId w:val="158"/>
        </w:numPr>
        <w:spacing w:line="240" w:lineRule="auto"/>
        <w:contextualSpacing w:val="0"/>
      </w:pPr>
      <w:r>
        <w:t>Copper-tin base alloys (bronzes):</w:t>
      </w:r>
    </w:p>
    <w:p w14:paraId="60FD5D75" w14:textId="77777777" w:rsidR="00236035" w:rsidRDefault="00236035" w:rsidP="00236035">
      <w:pPr>
        <w:spacing w:line="240" w:lineRule="auto"/>
      </w:pPr>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14:paraId="72F72E6A" w14:textId="77777777" w:rsidR="00236035" w:rsidRDefault="00236035" w:rsidP="00236035">
      <w:pPr>
        <w:pStyle w:val="ListBullet"/>
        <w:numPr>
          <w:ilvl w:val="0"/>
          <w:numId w:val="158"/>
        </w:numPr>
        <w:spacing w:line="240" w:lineRule="auto"/>
        <w:contextualSpacing w:val="0"/>
      </w:pPr>
      <w:r>
        <w:t>Copper-nickel-zinc base alloys (nickel silvers):</w:t>
      </w:r>
    </w:p>
    <w:p w14:paraId="0FBC7B57" w14:textId="77777777" w:rsidR="00236035" w:rsidRDefault="00236035" w:rsidP="00236035">
      <w:pPr>
        <w:spacing w:line="240" w:lineRule="auto"/>
      </w:pPr>
      <w:r>
        <w:t>Alloys of copper, nickel and zinc, with or without other elements. The nickel content is 5% or more by weight (see copper-zinc alloys (brasses)).</w:t>
      </w:r>
    </w:p>
    <w:p w14:paraId="4CD4828F" w14:textId="77777777" w:rsidR="00236035" w:rsidRDefault="00236035" w:rsidP="00236035">
      <w:pPr>
        <w:pStyle w:val="ListBullet"/>
        <w:numPr>
          <w:ilvl w:val="0"/>
          <w:numId w:val="158"/>
        </w:numPr>
        <w:spacing w:line="240" w:lineRule="auto"/>
        <w:contextualSpacing w:val="0"/>
      </w:pPr>
      <w:r>
        <w:t>Copper-nickel base alloys:</w:t>
      </w:r>
    </w:p>
    <w:p w14:paraId="466E971D" w14:textId="26E60756" w:rsidR="00E4554C" w:rsidRPr="00236035" w:rsidRDefault="00236035" w:rsidP="00236035">
      <w:pPr>
        <w:spacing w:line="240" w:lineRule="auto"/>
      </w:pPr>
      <w:r>
        <w:t xml:space="preserve">Alloys of copper and nickel, with or without other elements, </w:t>
      </w:r>
      <w:proofErr w:type="gramStart"/>
      <w:r>
        <w:t xml:space="preserve">but in any case </w:t>
      </w:r>
      <w:proofErr w:type="gramEnd"/>
      <w:r>
        <w:t>containing by weight not more than 1% of zinc. When other elements are present, nickel predominates by weight over each of such other elements.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AND ARTICLES THEREOF</w:t>
            </w:r>
          </w:p>
        </w:tc>
      </w:tr>
      <w:tr>
        <w:trPr>
          <w:cantSplit/>
        </w:trPr>
        <w:tc>
          <w:p>
            <w:pPr>
              <w:pStyle w:val="NormalinTable"/>
            </w:pPr>
            <w:r>
              <w:rPr>
                <w:b/>
              </w:rPr>
              <w:t>7401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mattes; cement copper (precipitated copper)</w:t>
            </w:r>
          </w:p>
        </w:tc>
      </w:tr>
      <w:tr>
        <w:trPr>
          <w:cantSplit/>
        </w:trPr>
        <w:tc>
          <w:p>
            <w:pPr>
              <w:pStyle w:val="NormalinTable"/>
            </w:pPr>
            <w:r>
              <w:rPr>
                <w:b/>
              </w:rPr>
              <w:t>7402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Unrefined copper; copper anodes for electrolytic refining</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Refined copper and copper alloys, unwrought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Refined copper</w:t>
            </w:r>
          </w:p>
        </w:tc>
      </w:tr>
      <w:tr>
        <w:trPr>
          <w:cantSplit/>
        </w:trPr>
        <w:tc>
          <w:p>
            <w:pPr>
              <w:pStyle w:val="NormalinTable"/>
            </w:pPr>
            <w:r>
              <w:rPr>
                <w:b/>
              </w:rPr>
              <w:t>7403 11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Cathodes and sections of cathodes</w:t>
            </w:r>
          </w:p>
        </w:tc>
      </w:tr>
      <w:tr>
        <w:trPr>
          <w:cantSplit/>
        </w:trPr>
        <w:tc>
          <w:p>
            <w:pPr>
              <w:pStyle w:val="NormalinTable"/>
            </w:pPr>
            <w:r>
              <w:rPr>
                <w:b/>
              </w:rPr>
              <w:t>7403 12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Wire-bars</w:t>
            </w:r>
          </w:p>
        </w:tc>
      </w:tr>
      <w:tr>
        <w:trPr>
          <w:cantSplit/>
        </w:trPr>
        <w:tc>
          <w:p>
            <w:pPr>
              <w:pStyle w:val="NormalinTable"/>
            </w:pPr>
            <w:r>
              <w:rPr>
                <w:b/>
              </w:rPr>
              <w:t>7403 13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Billets</w:t>
            </w:r>
          </w:p>
        </w:tc>
      </w:tr>
      <w:tr>
        <w:trPr>
          <w:cantSplit/>
        </w:trPr>
        <w:tc>
          <w:p>
            <w:pPr>
              <w:pStyle w:val="NormalinTable"/>
            </w:pPr>
            <w:r>
              <w:rPr>
                <w:b/>
              </w:rPr>
              <w:t>7403 19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Copper alloys</w:t>
            </w:r>
          </w:p>
        </w:tc>
      </w:tr>
      <w:tr>
        <w:trPr>
          <w:cantSplit/>
        </w:trPr>
        <w:tc>
          <w:p>
            <w:pPr>
              <w:pStyle w:val="NormalinTable"/>
            </w:pPr>
            <w:r>
              <w:rPr>
                <w:b/>
              </w:rPr>
              <w:t>7403 21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Copper-zinc base alloys (brass)</w:t>
            </w:r>
          </w:p>
        </w:tc>
      </w:tr>
      <w:tr>
        <w:trPr>
          <w:cantSplit/>
        </w:trPr>
        <w:tc>
          <w:p>
            <w:pPr>
              <w:pStyle w:val="NormalinTable"/>
            </w:pPr>
            <w:r>
              <w:rPr>
                <w:b/>
              </w:rPr>
              <w:t>7403 22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Copper-tin base alloys (bronze)</w:t>
            </w:r>
          </w:p>
        </w:tc>
      </w:tr>
      <w:tr>
        <w:trPr>
          <w:cantSplit/>
        </w:trPr>
        <w:tc>
          <w:p>
            <w:pPr>
              <w:pStyle w:val="NormalinTable"/>
            </w:pPr>
            <w:r>
              <w:rPr>
                <w:b/>
              </w:rPr>
              <w:t>7403 29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copper alloys (other than master alloys of heading 7405)</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waste and scrap</w:t>
            </w:r>
          </w:p>
        </w:tc>
      </w:tr>
      <w:tr>
        <w:trPr>
          <w:cantSplit/>
        </w:trPr>
        <w:tc>
          <w:p>
            <w:pPr>
              <w:pStyle w:val="NormalinTable"/>
            </w:pPr>
            <w:r>
              <w:rPr>
                <w:b/>
              </w:rPr>
              <w:t>7404 00 10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Master alloys of copper</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powders and flakes</w:t>
            </w:r>
          </w:p>
        </w:tc>
      </w:tr>
      <w:tr>
        <w:trPr>
          <w:cantSplit/>
        </w:trPr>
        <w:tc>
          <w:p>
            <w:pPr>
              <w:pStyle w:val="NormalinTable"/>
            </w:pPr>
            <w:r>
              <w:rPr>
                <w:b/>
              </w:rPr>
              <w:t>7406 10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non-lamellar structure</w:t>
            </w:r>
          </w:p>
        </w:tc>
      </w:tr>
      <w:tr>
        <w:trPr>
          <w:cantSplit/>
        </w:trPr>
        <w:tc>
          <w:p>
            <w:pPr>
              <w:pStyle w:val="NormalinTable"/>
            </w:pPr>
            <w:r>
              <w:rPr>
                <w:b/>
              </w:rPr>
              <w:t>7406 20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lamellar structure; flakes</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bars, rods and profiles</w:t>
            </w:r>
          </w:p>
        </w:tc>
      </w:tr>
      <w:tr>
        <w:trPr>
          <w:cantSplit/>
        </w:trPr>
        <w:tc>
          <w:p>
            <w:pPr>
              <w:pStyle w:val="NormalinTable"/>
            </w:pPr>
            <w:r>
              <w:rPr>
                <w:b/>
              </w:rPr>
              <w:t>7407 10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w:t>
            </w:r>
          </w:p>
        </w:tc>
      </w:tr>
      <w:tr>
        <w:trPr>
          <w:cantSplit/>
        </w:trPr>
        <w:tc>
          <w:p>
            <w:pPr>
              <w:pStyle w:val="NormalinTable"/>
            </w:pPr>
            <w:r>
              <w:rPr>
                <w:b/>
              </w:rPr>
              <w:t>7407 21 90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w:t>
            </w:r>
          </w:p>
        </w:tc>
      </w:tr>
      <w:tr>
        <w:trPr>
          <w:cantSplit/>
        </w:trPr>
        <w:tc>
          <w:p>
            <w:pPr>
              <w:pStyle w:val="NormalinTable"/>
            </w:pPr>
            <w:r>
              <w:rPr>
                <w:b/>
              </w:rPr>
              <w:t>7407 29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wire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6 mm</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maximum cross-sectional dimension exceeds 0.5 mm</w:t>
            </w:r>
          </w:p>
        </w:tc>
      </w:tr>
      <w:tr>
        <w:trPr>
          <w:cantSplit/>
        </w:trPr>
        <w:tc>
          <w:p>
            <w:pPr>
              <w:pStyle w:val="NormalinTable"/>
            </w:pPr>
            <w:r>
              <w:rPr>
                <w:b/>
              </w:rPr>
              <w:t>7408 19 90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maximum cross-sectional dimension does not exceed 0.5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copper-nickel base alloys (cupro-nickel) or copper-nickel-zinc base alloys (nickel silver)</w:t>
            </w:r>
          </w:p>
        </w:tc>
      </w:tr>
      <w:tr>
        <w:trPr>
          <w:cantSplit/>
        </w:trPr>
        <w:tc>
          <w:p>
            <w:pPr>
              <w:pStyle w:val="NormalinTable"/>
            </w:pPr>
            <w:r>
              <w:rPr>
                <w:b/>
              </w:rPr>
              <w:t>7408 29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plates, sheets and strip, of a thickness exceeding 0.15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Refined copper foil and -strips, electrolytically coated</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w:t>
            </w:r>
            <w:r>
              <w:br/>
              <w:t>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w:t>
            </w:r>
            <w:r>
              <w:br/>
              <w:t>for use in the manufacture of circuit boards</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or sheets consisting of</w:t>
            </w:r>
            <w:r>
              <w:br/>
              <w:t>- a layer of a silicon nitride ceramic with a thickness of 0.32 mm (± 0.1 mm) or more but not more than 1.0 mm (± 0.1 mm) ,</w:t>
            </w:r>
            <w:r>
              <w:br/>
              <w:t>- covered on both sides with a foil of refined copper with a thickness of 0.8 mm (± 0.1 mm) and</w:t>
            </w:r>
            <w:r>
              <w:br/>
              <w:t>- on one side partially covered with a coating of silver</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copper-zinc base alloys (brass)</w:t>
            </w:r>
          </w:p>
        </w:tc>
      </w:tr>
      <w:tr>
        <w:trPr>
          <w:cantSplit/>
        </w:trPr>
        <w:tc>
          <w:p>
            <w:pPr>
              <w:pStyle w:val="NormalinTable"/>
            </w:pPr>
            <w:r>
              <w:rPr>
                <w:b/>
              </w:rPr>
              <w:t>7409 21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p>
            <w:pPr>
              <w:pStyle w:val="NormalinTable"/>
            </w:pPr>
            <w:r>
              <w:rPr>
                <w:b/>
              </w:rPr>
              <w:t>7409 29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copper-tin base alloys (bronze)</w:t>
            </w:r>
          </w:p>
        </w:tc>
      </w:tr>
      <w:tr>
        <w:trPr>
          <w:cantSplit/>
        </w:trPr>
        <w:tc>
          <w:p>
            <w:pPr>
              <w:pStyle w:val="NormalinTable"/>
            </w:pPr>
            <w:r>
              <w:rPr>
                <w:b/>
              </w:rPr>
              <w:t>7409 31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p>
            <w:pPr>
              <w:pStyle w:val="NormalinTable"/>
            </w:pPr>
            <w:r>
              <w:rPr>
                <w:b/>
              </w:rPr>
              <w:t>7409 39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copper-nickel base alloys (cupro-nickel) or copper-nickel-zinc base alloys (nickel silver)</w:t>
            </w:r>
          </w:p>
        </w:tc>
      </w:tr>
      <w:tr>
        <w:trPr>
          <w:cantSplit/>
        </w:trPr>
        <w:tc>
          <w:p>
            <w:pPr>
              <w:pStyle w:val="NormalinTable"/>
            </w:pPr>
            <w:r>
              <w:rPr>
                <w:b/>
              </w:rPr>
              <w:t>7409 90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copper alloys</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foil (whether or not printed or backed with paper, paperboard, plastics or similar backing materials) of a thickness (excluding any backing) not exceeding 0.15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backed</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refined copper</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of laminate foil of graphite and copper, with:</w:t>
            </w:r>
            <w:r>
              <w:br/>
              <w:t>- a width of 610 mm or more but not more than 620 mm, and</w:t>
            </w:r>
            <w:r>
              <w:br/>
              <w:t>- a diameter of 690 mm or more but not more than 710 mm,</w:t>
            </w:r>
            <w:r>
              <w:br/>
              <w:t>for use in the manufacture of lithium-ion electric rechargeable batteries</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Refined copper foil and -strips, electrolytically coated</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 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Backed</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refined copper</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or plate of polytetrafluoroethylene, containing aluminium oxide or titanium dioxide as filler or reinforced with glass-fibre fabric, covered on both sides with copper foil</w:t>
            </w:r>
          </w:p>
        </w:tc>
      </w:tr>
      <w:tr>
        <w:trPr>
          <w:cantSplit/>
        </w:trPr>
        <w:tc>
          <w:p>
            <w:pPr>
              <w:pStyle w:val="NormalinTable"/>
            </w:pPr>
            <w:r>
              <w:rPr>
                <w:b/>
              </w:rPr>
              <w:t>7410 21 00 20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Foils, rolls composed of one layer of glass epoxy of 100 µm colaminated with refined copper foil on one or two sides of 35 µm with a tolerance of 10% for use in the production of smart cards</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Film of polyimide, whether or not containing epoxide resin and/or glass fibre, covered on one side or on both sides with a copper foil</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or plates:</w:t>
            </w:r>
            <w:r>
              <w:br/>
              <w:t>- consisting of at least a central layer of paper or one central sheet of any type of nonwoven fibre, laminated on each side with glass-fibre fabric and impregnated with epoxide resin, or</w:t>
            </w:r>
            <w:r>
              <w:br/>
              <w:t>- consisting of multiple layers of paper, impregnated with phenolic resin,</w:t>
            </w:r>
            <w:r>
              <w:br/>
              <w:t>coated on one or both sides with a copper film with a maximum thickness of 0.15 mm</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w:t>
            </w:r>
            <w:r>
              <w:br/>
              <w:t>- consisting of at least one layer of fibreglass fabric impregnated with epoxide resin,</w:t>
            </w:r>
            <w:r>
              <w:br/>
              <w:t>- covered on one or both sides with copper foil with a thickness of not more than 0.15mm and</w:t>
            </w:r>
            <w:r>
              <w:br/>
              <w:t>- with a dielectric constant (DK) of less than 3.9 and a loss factor (Df) of less than 0.015 at a measuring frequency of 10GHz, as measured according to IPC-TM-650</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w:t>
            </w:r>
            <w:r>
              <w:br/>
              <w:t>- consisting of at least one layer of fibreglass fabric impregnated with epoxide resin,</w:t>
            </w:r>
            <w:r>
              <w:br/>
              <w:t>- covered on one or both sides with copper foil with a thickness of not more than 0.15 mm,</w:t>
            </w:r>
            <w:r>
              <w:br/>
              <w:t>- with a dielectric constant (DK) of less than 5.4 at 1 MHz, as measured according to IPC-TM-650 2.5.5.2,</w:t>
            </w:r>
            <w:r>
              <w:br/>
              <w:t>- with a loss tangent of less than 0.035 at 1 MHz, as measured according to IPC-TM-650 2.5.5.2,</w:t>
            </w:r>
            <w:r>
              <w:br/>
              <w:t>- with a comparative tracking index (CTI) of 600 or more</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w:t>
            </w:r>
            <w:r>
              <w:br/>
              <w:t>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w:t>
            </w:r>
            <w:r>
              <w:br/>
              <w:t>for use in the manufacture of circuit boards</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 alloys</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tubes and pipes</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Straight</w:t>
            </w:r>
          </w:p>
        </w:tc>
      </w:tr>
      <w:tr>
        <w:trPr>
          <w:cantSplit/>
        </w:trPr>
        <w:tc>
          <w:p>
            <w:pPr>
              <w:pStyle w:val="NormalinTable"/>
            </w:pPr>
            <w:r>
              <w:rPr>
                <w:b/>
              </w:rPr>
              <w:t>7411 10 90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p>
            <w:pPr>
              <w:pStyle w:val="NormalinTable"/>
            </w:pPr>
            <w:r>
              <w:rPr>
                <w:b/>
              </w:rPr>
              <w:t>7411 21 10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Straight</w:t>
            </w:r>
          </w:p>
        </w:tc>
      </w:tr>
      <w:tr>
        <w:trPr>
          <w:cantSplit/>
        </w:trPr>
        <w:tc>
          <w:p>
            <w:pPr>
              <w:pStyle w:val="NormalinTable"/>
            </w:pPr>
            <w:r>
              <w:rPr>
                <w:b/>
              </w:rPr>
              <w:t>7411 21 90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copper-nickel base alloys (cupro-nickel) or copper-nickel-zinc base alloys (nickel silver)</w:t>
            </w:r>
          </w:p>
        </w:tc>
      </w:tr>
      <w:tr>
        <w:trPr>
          <w:cantSplit/>
        </w:trPr>
        <w:tc>
          <w:p>
            <w:pPr>
              <w:pStyle w:val="NormalinTable"/>
            </w:pPr>
            <w:r>
              <w:rPr>
                <w:b/>
              </w:rPr>
              <w:t>7411 29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tube or pipe fittings (for example, couplings, elbows, sleeves)</w:t>
            </w:r>
          </w:p>
        </w:tc>
      </w:tr>
      <w:tr>
        <w:trPr>
          <w:cantSplit/>
        </w:trPr>
        <w:tc>
          <w:p>
            <w:pPr>
              <w:pStyle w:val="NormalinTable"/>
            </w:pPr>
            <w:r>
              <w:rPr>
                <w:b/>
              </w:rPr>
              <w:t>7412 10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p>
            <w:pPr>
              <w:pStyle w:val="NormalinTable"/>
            </w:pPr>
            <w:r>
              <w:rPr>
                <w:b/>
              </w:rPr>
              <w:t>7412 20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cables, plaited bands and the like, of copper, not electrically insulated</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fittings attached, for use in civil aircraft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Loudspeaker centering ring, consisting of one or more vibration dampers and minimum 2 non-insulated copper cables, therein woven or pressed of the kind used in car loudspeakers</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Nails, tacks, drawing pins, staples (other than those of heading 8305) and similar articles, of copper or of iron or steel with heads of copper; screws, bolts, nuts, screw hooks, rivets, cotters, cotter pins, washers (including spring washers) and similar articles, of copper</w:t>
            </w:r>
          </w:p>
        </w:tc>
      </w:tr>
      <w:tr>
        <w:trPr>
          <w:cantSplit/>
        </w:trPr>
        <w:tc>
          <w:p>
            <w:pPr>
              <w:pStyle w:val="NormalinTable"/>
            </w:pPr>
            <w:r>
              <w:rPr>
                <w:b/>
              </w:rPr>
              <w:t>7415 10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Nails and tacks, drawing pins, staples and similar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 not threaded</w:t>
            </w:r>
          </w:p>
        </w:tc>
      </w:tr>
      <w:tr>
        <w:trPr>
          <w:cantSplit/>
        </w:trPr>
        <w:tc>
          <w:p>
            <w:pPr>
              <w:pStyle w:val="NormalinTable"/>
            </w:pPr>
            <w:r>
              <w:rPr>
                <w:b/>
              </w:rPr>
              <w:t>7415 21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Washers (including spring washers)</w:t>
            </w:r>
          </w:p>
        </w:tc>
      </w:tr>
      <w:tr>
        <w:trPr>
          <w:cantSplit/>
        </w:trPr>
        <w:tc>
          <w:p>
            <w:pPr>
              <w:pStyle w:val="NormalinTable"/>
            </w:pPr>
            <w:r>
              <w:rPr>
                <w:b/>
              </w:rPr>
              <w:t>7415 29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threaded articles</w:t>
            </w:r>
          </w:p>
        </w:tc>
      </w:tr>
      <w:tr>
        <w:trPr>
          <w:cantSplit/>
        </w:trPr>
        <w:tc>
          <w:p>
            <w:pPr>
              <w:pStyle w:val="NormalinTable"/>
            </w:pPr>
            <w:r>
              <w:rPr>
                <w:b/>
              </w:rPr>
              <w:t>7415 33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Screws; bolts and nuts</w:t>
            </w:r>
          </w:p>
        </w:tc>
      </w:tr>
      <w:tr>
        <w:trPr>
          <w:cantSplit/>
        </w:trPr>
        <w:tc>
          <w:p>
            <w:pPr>
              <w:pStyle w:val="NormalinTable"/>
            </w:pPr>
            <w:r>
              <w:rPr>
                <w:b/>
              </w:rPr>
              <w:t>7415 39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copper; pot scourers and scouring or polishing pads, gloves and the like, of copper; sanitary ware and parts thereof, of copper</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kitchen or other household articles and parts thereof; pot scourers and scouring or polishing pads, gloves and the like</w:t>
            </w:r>
          </w:p>
        </w:tc>
      </w:tr>
      <w:tr>
        <w:trPr>
          <w:cantSplit/>
        </w:trPr>
        <w:tc>
          <w:p>
            <w:pPr>
              <w:pStyle w:val="NormalinTable"/>
            </w:pPr>
            <w:r>
              <w:rPr>
                <w:b/>
              </w:rPr>
              <w:t>7418 10 10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Cooking or heating apparatus of a kind used for domestic purposes, non-electric, and parts thereof</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Sanitary ware and parts thereof</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copper</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Chain and parts thereof</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 moulded, stamped or forged, but not further worked</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7419 99 10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Cloth (including endless bands), grill and netting, of wire of which no cross-sectional dimension exceeds 6 mm; expanded metal</w:t>
            </w:r>
          </w:p>
        </w:tc>
      </w:tr>
      <w:tr>
        <w:trPr>
          <w:cantSplit/>
        </w:trPr>
        <w:tc>
          <w:p>
            <w:pPr>
              <w:pStyle w:val="NormalinTable"/>
            </w:pPr>
            <w:r>
              <w:rPr>
                <w:b/>
              </w:rPr>
              <w:t>7419 99 30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Springs</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Disc (target) with deposition material, consisting of molybdenum silicide:</w:t>
            </w:r>
            <w:r>
              <w:br/>
              <w:t>- containing 1mg/kg or less of sodium and</w:t>
            </w:r>
            <w:r>
              <w:br/>
              <w:t>- mounted on a copper or aluminium support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bl>
    <w:p w:rsidR="00EC0C15" w:rsidRDefault="00EC0C15">
      <w:pPr>
        <w:spacing w:after="160"/>
        <w:jc w:val="left"/>
      </w:pPr>
      <w:r>
        <w:br w:type="page"/>
      </w:r>
    </w:p>
    <w:sectPr w:rsidR="00E4554C" w:rsidRPr="002360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CB13" w14:textId="77777777" w:rsidR="00A13964" w:rsidRDefault="00A13964" w:rsidP="00A0507B">
      <w:pPr>
        <w:spacing w:after="0" w:line="240" w:lineRule="auto"/>
      </w:pPr>
      <w:r>
        <w:separator/>
      </w:r>
    </w:p>
  </w:endnote>
  <w:endnote w:type="continuationSeparator" w:id="0">
    <w:p w14:paraId="45D194CB" w14:textId="77777777" w:rsidR="00A13964" w:rsidRDefault="00A1396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2EC08" w14:textId="77777777" w:rsidR="00A13964" w:rsidRDefault="00A13964">
      <w:pPr>
        <w:spacing w:after="0" w:line="240" w:lineRule="auto"/>
      </w:pPr>
      <w:r>
        <w:separator/>
      </w:r>
    </w:p>
  </w:footnote>
  <w:footnote w:type="continuationSeparator" w:id="0">
    <w:p w14:paraId="77F6BBC5" w14:textId="77777777" w:rsidR="00A13964" w:rsidRDefault="00A13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035"/>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4841"/>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7753A"/>
    <w:rsid w:val="0098042C"/>
    <w:rsid w:val="00982953"/>
    <w:rsid w:val="0098652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3964"/>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071"/>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1DF3"/>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7753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2360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681960D-FAEB-4ECF-AF64-43CA9488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2019-07-08T10:19:00Z</dcterms:created>
  <dcterms:modified xsi:type="dcterms:W3CDTF">2019-07-14T11:02:00Z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