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SOAP, ORGANIC SURFACE-ACTIVE AGENTS, WASHING PREPARATIONS, LUBRICATING PREPARATIONS, ARTIFICIAL WAXES, PREPARED WAXES, POLISHING OR SCOURING PREPARATIONS, CANDLES AND SIMILAR ARTICLES, MODELLING PASTES, 'DENTAL WAXES' AND DENTAL PREPARATIONS WITH A BASIS OF PLASTER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Soap and organic surface-active products and preparations, in the form of bars, cakes, moulded pieces or shapes, and paper, wadding, felt and nonwovens, impregnated, coated or covered with soap or detergent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toilet use (including medicated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Soap in other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Flakes, wafers, granules or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Organic surface-active products and preparations for washing the skin, in the form of liquid or cream and put up for retail sale, whether or not containing soap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surface-active agents (other than soap); surface-active preparations, washing preparations (including auxiliary washing preparations) and cleaning preparations, whether or not containing soap, other than those of heading 3401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Organic surface-active agents, whether or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Aqueous solution containing by weight 30% or more but not more than 50% of disodium alkyl [oxydi(benzenesulphonate)]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Cationic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Non-ionic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Surface-active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Washing preparations and cleaning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Surface-active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Washing preparations and cleaning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petroleum oils or oils obtained from bituminous minerals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for the treatment of textile materials, leather, furskins or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70% or more by weight of petroleum oils or of oils obtained from bituminous minerals but not as the basic constituent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Lubricants having a bio-based carbon content of at least 25% by mass and which are biodegradable at a level of at least 60%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for the treatment of textile materials, leather, furskins or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waxes and prepared waxes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poly(oxyethylene) (polyethylene glycol)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Polishes, creams and similar preparations, for footwear or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Polishes, creams and similar preparations, for the maintenance of wooden furniture, floors or other woodwork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Polishes and similar preparations for coachwork, other than metal polishes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Scouring pastes and powders and other scouring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Metal polishes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Candles, tapers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