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36</w:t>
      </w:r>
      <w:r>
        <w:br/>
        <w:t>Explosives; Pyrotechnic Products; Matches; Pyrophoric Alloys; Certain Combustible Preparations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EXPLOSIVES; PYROTECHNIC PRODUCTS; MATCHES; PYROPHORIC ALLOYS; CERTAIN COMBUSTIBLE 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Propellent powders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Prepared explosives, other than propellent powders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Safety fuses; detonating fuses; percussion or detonating caps; igniters; electric detonators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Safety fuses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Detonating fuses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Percussion caps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Detonating caps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Igniters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3603 00 80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Electric detonators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Fireworks, signalling flares, rain rockets, fog signals and other pyrotechnic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Fireworks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Matches, other than pyrotechnic articles of heading 3604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Ferro-cerium and other pyrophoric alloys in all forms; articles of combustible materials as specified in note 2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Liquid or liquefied-gas fuels in containers of a kind used for filling or refilling cigarette or similar lighters and of a capacity not exceeding 300 cm</w:t>
            </w:r>
            <w:r>
              <w:rPr>
                <w:vertAlign w:val="superscript"/>
              </w:rPr>
              <w:t xml:space="preserve">3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Ferro-cerium and other pyrophoric alloys in all forms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3606 90 90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