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58</w:t>
      </w:r>
      <w:r>
        <w:br/>
        <w:t>Special Woven Fabrics; Tufted Textile Fabrics; Lace; Tapestries; Trimmings; Embroidery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6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7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SPECIAL WOVEN FABRICS; TUFTED TEXTILE FABRICS; LACE; TAPESTRIES; TRIMMINGS; EMBROIDERY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Woven pile fabrics and chenille fabrics, other than fabrics of heading 5802 or 5806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wool or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Uncut weft pile fabrics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Cut corduroy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weft pile fabrics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Chenille fabrics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Warp pile fabrics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man-made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Uncut weft pile fabrics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Cut corduroy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weft pile fabrics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Chenille fabrics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Warp pile fabrics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flax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Terry towelling and similar woven terry fabrics, other than narrow fabrics of heading 5806; tufted textile fabrics, other than products of heading 5703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Terry towelling and similar woven terry fabrics, 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Terry towelling and similar woven terry fabrics, 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Tufted textile fabrics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Gauze, other than narrow fabrics of heading 5806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5803 00 30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silk or silk waste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Tulles and other net fabrics, not including woven, knitted or crocheted fabrics; lace in the piece, in strips or in motifs, other than fabrics of headings 6002 to 6006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Tulles and other net fabrics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Plain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Mechanically made lace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man-made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Handmade lace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Hand-woven tapestries of the type Gobelins, Flanders, Aubusson, Beauvais and the like, and needle-worked tapestries (for example, petit point, cross stitch), whether or not made up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Narrow woven fabrics, other than goods of heading 5807; narrow fabrics consisting of warp without weft assembled by means of an adhesive (bolducs)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Woven pile fabrics (including terry towelling and similar terry fabrics) and chenille fabrics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woven fabrics, containing by weight 5% or more of elastomeric yarn or rubber thread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woven fabrics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man-made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real selvedges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Fabrics consisting of warp without weft assembled by means of an adhesive (bolducs)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Labels, badges and similar articles of textile materials, in the piece, in strips or cut to shape or size, not embroidered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Woven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 woven inscription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felt or nonwovens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Braids in the piece; ornamental trimmings in the piece, without embroidery, other than knitted or crocheted; tassels, pompons and similar articles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Braids, in the piece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Woven fabrics of metal thread and woven fabrics of metallised yarn of heading 5605, of a kind used in apparel, as furnishing fabrics or for similar purposes, not elsewhere specified or included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Embroidery in the piece, in strips or in motifs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Embroidery without visible ground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value exceeding €35/kg (net weight)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embroidery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value exceeding €17.50/kg (net weight)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man-made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value exceeding €17.50/kg (net weight)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value exceeding €17.50/kg (net weight)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Quilted textile products in the piece, composed of one or more layers of textile materials assembled with padding by stitching or otherwise, other than embroidery of heading 5810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