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60</w:t>
      </w:r>
      <w:r>
        <w:br/>
        <w:t>Knitted or Crocheted Fabrics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KNITTED OR CROCHETED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Pile fabrics, including 'long pile' fabrics and terry fabrics, knitted or crocheted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'Long pile'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Looped pile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man-made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textile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Knitted or crocheted fabrics of a width not exceeding 30 cm, containing by weight 5% or more of elastomeric yarn or rubber thread, other than those of heading 6001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5% or more of elastomeric yarn, but not containing rubber thread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Knitted or crocheted fabrics of a width not exceeding 30 cm, other than those of heading 6001 or 6002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Raschel lace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Knitted or crocheted fabrics of a width exceeding 30 cm, containing by weight 5% or more of elastomeric yarn or rubber thread, other than those of heading 6001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Containing by weight 5% or more of elastomeric yarn, but not containing rubber thread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Warp knit fabrics (including those made on galloon knitting machines), other than those of headings 6001 to 6004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Fabrics specified in subheading note 1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knitted or crocheted fabrics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wool or fine animal hair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cotton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synthetic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artificial fibres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Unbleached or bleached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Dyed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yarns of different colours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Printed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6006 90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