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w:t>
      </w:r>
      <w:r>
        <w:br/>
        <w:t>Footwear, headgear, umbrellas, sun umbrellas, walking-sticks, seat-sticks, whips, riding-crops and parts thereof; prepared feathers and articles made therewith; artificial flowers; articles of human hair</w:t>
      </w:r>
    </w:p>
    <w:p>
      <w:pPr>
        <w:pStyle w:val="Heading2"/>
      </w:pPr>
      <w:r>
        <w:t>Chapter 64</w:t>
      </w:r>
      <w:r>
        <w:br/>
        <w:t>Footwear, Gaiters and The Like; Parts of Such Articles</w:t>
      </w:r>
    </w:p>
    <w:p>
      <w:r>
        <w:t/>
      </w:r>
    </w:p>
    <w:tbl>
      <w:tblPr>
        <w:tblStyle w:val="ListTable3"/>
        <w:tblW w:w="0" w:type="auto"/>
        <w:tblCellMar>
          <w:left w:w="57" w:type="dxa"/>
          <w:right w:w="57" w:type="dxa"/>
        </w:tblCellMar>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00" w:type="pct"/>
          </w:tcPr>
          <w:p>
            <w:pPr>
              <w:pStyle w:val="NormalinTable"/>
            </w:pPr>
            <w:r>
              <w:t>Commodity code</w:t>
            </w:r>
          </w:p>
        </w:tc>
        <w:tc>
          <w:tcPr>
            <w:tcW w:w="1050" w:type="pct"/>
            <w:tcBorders>
              <w:left w:val="single" w:sz="12" w:space="0" w:color="000000" w:themeColor="text1"/>
              <w:right w:val="single" w:sz="12" w:space="0" w:color="000000" w:themeColor="text1"/>
            </w:tcBorders>
          </w:tcPr>
          <w:p>
            <w:pPr>
              <w:pStyle w:val="NormalinTable"/>
              <w:jc w:val="left"/>
            </w:pPr>
            <w:r>
              <w:t>Duty expression</w:t>
            </w:r>
          </w:p>
        </w:tc>
        <w:tc>
          <w:tcPr>
            <w:tcW w:w="600" w:type="pct"/>
            <w:tcBorders>
              <w:left w:val="single" w:sz="12" w:space="0" w:color="000000" w:themeColor="text1"/>
              <w:right w:val="single" w:sz="12" w:space="0" w:color="000000" w:themeColor="text1"/>
            </w:tcBorders>
          </w:tcPr>
          <w:p>
            <w:pPr>
              <w:pStyle w:val="NormalinTable"/>
            </w:pPr>
            <w:r>
              <w:t>Notes</w:t>
            </w:r>
          </w:p>
        </w:tc>
        <w:tc>
          <w:tcPr>
            <w:tcW w:w="27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GAITERS AND THE LIKE; PARTS OF SUCH ARTICLES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Waterproof footwear with outer soles and uppers of rubber or of plastics, the uppers of which are neither fixed to the sole nor assembled by stitching, riveting, nailing, screwing, plugging or similar processes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 but not covering the knee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uppers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 with outer soles and uppers of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Ski-boots and cross-country ski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Snowboard boots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upper straps or thongs assembled to the sole by means of plugs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With uppers 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Footwear with a vamp made of straps or which has one or several pieces cut out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With sole and heel combined having a height of more than 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6402 99 98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Sports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Ski-boots, cross-country ski footwear and snowboard boots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and uppers which consist of leather straps across the instep and around the big toe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incorporating a protective metal toecap</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 with outer soles of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6403 59 99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Covering the ankle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Covering the ankle but no part of the calf,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Made on a base or platform of wood, not having an inner sole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Footwear with a vamp made of straps or which has one or several pieces cut out</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With sole and heel combined having a height of more than 3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 with insoles of a length</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less than 24 cm</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Of 24 cm or more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Footwear which cannot be identified as men's or women's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6403 99 98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 xml:space="preserve">For women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Footwear with outer soles of rubber, plastics, leather or composition leather and uppers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Sports footwear; tennis shoes, basketball shoes, gym shoes, training shoes and the like</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Footwear with outer soles of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With uppers of textile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wood or cork</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Slippers and other indoor footwear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rubber, plastics,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outer soles 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Parts of footwear (including uppers whether or not attached to soles other than outer soles); removable insoles, heel cushions and similar articles; gaiters, leggings and similar articles, and parts thereof</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Uppers and parts thereof, other than stiffeners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other materials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Outer soles and heels, of rubber or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rubber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plastics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Assemblies of uppers affixed to inner soles or to other sole components, but without outer soles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Removable insoles and other removable accessories</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Outer soles of leather or composition leather</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pPr>
      <w:keepNext/>
      <w:keepLines/>
      <w:spacing w:before="240" w:after="0"/>
      <w:jc w:val="center"/>
      <w:outlineLvl w:val="1"/>
    </w:pPr>
    <w:rPr>
      <w:rFonts w:eastAsiaTheme="majorEastAsia" w:cs="Times New Roman (Headings CS)"/>
      <w:b/>
      <w:smallCaps/>
      <w:sz w:val="28"/>
      <w:szCs w:val="32"/>
    </w:rPr>
  </w:style>
  <w:style w:type="paragraph" w:styleId="Heading3">
    <w:name w:val="heading 3"/>
    <w:basedOn w:val="Normal"/>
    <w:next w:val="Normal"/>
    <w:link w:val="Heading3Char"/>
    <w:uiPriority w:val="9"/>
    <w:unhideWhenUsed/>
    <w:qFormat/>
    <w:pPr>
      <w:keepNext/>
      <w:keepLines/>
      <w:spacing w:before="24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pPr>
      <w:spacing w:before="40" w:after="40" w:line="264" w:lineRule="auto"/>
      <w:jc w:val="left"/>
    </w:pPr>
    <w:rPr>
      <w:bCs/>
      <w:sz w:val="16"/>
    </w:rPr>
  </w:style>
  <w:style w:type="character" w:customStyle="1" w:styleId="Heading3Char">
    <w:name w:val="Heading 3 Char"/>
    <w:basedOn w:val="DefaultParagraphFont"/>
    <w:link w:val="Heading3"/>
    <w:uiPriority w:val="9"/>
    <w:rPr>
      <w:rFonts w:ascii="Times New Roman" w:eastAsiaTheme="majorEastAsia" w:hAnsi="Times New Roman" w:cstheme="majorBidi"/>
      <w:b/>
      <w:szCs w:val="24"/>
    </w:rPr>
  </w:style>
  <w:style w:type="paragraph" w:styleId="ListBullet">
    <w:name w:val="List Bullet"/>
    <w:basedOn w:val="Normal"/>
    <w:uiPriority w:val="99"/>
    <w:unhideWhenUsed/>
    <w:pPr>
      <w:numPr>
        <w:numId w:val="1"/>
      </w:numPr>
      <w:contextualSpacing/>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Times New Roman" w:hAnsi="Times New Roman"/>
      <w:sz w:val="21"/>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Times New Roman" w:hAnsi="Times New Roman"/>
      <w:sz w:val="21"/>
    </w:rPr>
  </w:style>
  <w:style w:type="paragraph" w:customStyle="1" w:styleId="Approval">
    <w:name w:val="Approval"/>
    <w:basedOn w:val="Normal"/>
    <w:next w:val="Normal"/>
    <w:pPr>
      <w:spacing w:before="160" w:line="220" w:lineRule="atLeast"/>
      <w:jc w:val="center"/>
    </w:pPr>
    <w:rPr>
      <w:rFonts w:eastAsia="Times New Roman" w:cs="Times New Roman"/>
      <w:i/>
      <w:sz w:val="22"/>
      <w:szCs w:val="20"/>
    </w:rPr>
  </w:style>
  <w:style w:type="paragraph" w:customStyle="1" w:styleId="ArrHead">
    <w:name w:val="ArrHead"/>
    <w:basedOn w:val="Normal"/>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Pr>
      <w:rFonts w:ascii="Segoe UI" w:eastAsia="Times New Roman" w:hAnsi="Segoe UI" w:cs="Segoe UI"/>
      <w:sz w:val="18"/>
      <w:szCs w:val="18"/>
      <w:lang w:eastAsia="en-GB"/>
    </w:rPr>
  </w:style>
  <w:style w:type="paragraph" w:customStyle="1" w:styleId="Banner">
    <w:name w:val="Banner"/>
    <w:next w:val="Normal"/>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pPr>
      <w:spacing w:before="120" w:line="220" w:lineRule="atLeast"/>
    </w:pPr>
    <w:rPr>
      <w:rFonts w:eastAsia="Times New Roman" w:cs="Times New Roman"/>
      <w:b/>
      <w:szCs w:val="20"/>
    </w:rPr>
  </w:style>
  <w:style w:type="paragraph" w:customStyle="1" w:styleId="ColumnHeader">
    <w:name w:val="ColumnHeader"/>
    <w:basedOn w:val="Normal"/>
    <w:pPr>
      <w:spacing w:before="40" w:after="0" w:line="220" w:lineRule="atLeast"/>
    </w:pPr>
    <w:rPr>
      <w:rFonts w:eastAsia="Times New Roman" w:cs="Times New Roman"/>
      <w:i/>
      <w:szCs w:val="20"/>
    </w:rPr>
  </w:style>
  <w:style w:type="paragraph" w:customStyle="1" w:styleId="Coming">
    <w:name w:val="Coming"/>
    <w:basedOn w:val="Normal"/>
    <w:next w:val="Normal"/>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pPr>
      <w:tabs>
        <w:tab w:val="clear" w:pos="3232"/>
        <w:tab w:val="clear" w:pos="3629"/>
      </w:tabs>
      <w:spacing w:before="80"/>
      <w:ind w:left="1956" w:right="3400"/>
      <w:jc w:val="left"/>
    </w:p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Pr>
      <w:rFonts w:ascii="Arial" w:eastAsia="Times New Roman" w:hAnsi="Arial" w:cs="Times New Roman"/>
      <w:sz w:val="20"/>
      <w:szCs w:val="20"/>
    </w:rPr>
  </w:style>
  <w:style w:type="paragraph" w:styleId="CommentSubject">
    <w:name w:val="annotation subject"/>
    <w:basedOn w:val="CommentText"/>
    <w:next w:val="CommentText"/>
    <w:link w:val="CommentSubjectChar"/>
    <w:rPr>
      <w:rFonts w:ascii="Times New Roman" w:hAnsi="Times New Roman"/>
      <w:b/>
      <w:bCs/>
    </w:rPr>
  </w:style>
  <w:style w:type="character" w:customStyle="1" w:styleId="CommentSubjectChar">
    <w:name w:val="Comment Subject Char"/>
    <w:basedOn w:val="CommentTextChar"/>
    <w:link w:val="CommentSubject"/>
    <w:rPr>
      <w:rFonts w:ascii="Times New Roman" w:eastAsia="Times New Roman" w:hAnsi="Times New Roman" w:cs="Times New Roman"/>
      <w:b/>
      <w:bCs/>
      <w:sz w:val="20"/>
      <w:szCs w:val="20"/>
    </w:rPr>
  </w:style>
  <w:style w:type="paragraph" w:customStyle="1" w:styleId="Confirmed">
    <w:name w:val="Confirmed"/>
    <w:basedOn w:val="Normal"/>
    <w:next w:val="Normal"/>
    <w:pPr>
      <w:spacing w:after="240" w:line="220" w:lineRule="atLeast"/>
    </w:pPr>
    <w:rPr>
      <w:rFonts w:eastAsia="Times New Roman" w:cs="Times New Roman"/>
      <w:i/>
      <w:szCs w:val="20"/>
    </w:rPr>
  </w:style>
  <w:style w:type="paragraph" w:customStyle="1" w:styleId="Copyright">
    <w:name w:val="Copyright"/>
    <w:basedOn w:val="Normal"/>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pPr>
      <w:spacing w:after="0" w:line="220" w:lineRule="atLeast"/>
    </w:pPr>
    <w:rPr>
      <w:rFonts w:eastAsia="Times New Roman" w:cs="Times New Roman"/>
      <w:sz w:val="16"/>
      <w:szCs w:val="24"/>
      <w:lang w:eastAsia="en-GB"/>
    </w:rPr>
  </w:style>
  <w:style w:type="paragraph" w:customStyle="1" w:styleId="Correction">
    <w:name w:val="Correction"/>
    <w:next w:val="Normal"/>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pPr>
      <w:spacing w:before="80" w:after="0" w:line="220" w:lineRule="atLeast"/>
      <w:ind w:left="340"/>
    </w:pPr>
    <w:rPr>
      <w:rFonts w:eastAsia="Times New Roman" w:cs="Times New Roman"/>
      <w:szCs w:val="20"/>
    </w:rPr>
  </w:style>
  <w:style w:type="paragraph" w:customStyle="1" w:styleId="dept">
    <w:name w:val="dept"/>
    <w:next w:val="Normal"/>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pPr>
      <w:spacing w:after="240" w:line="220" w:lineRule="atLeast"/>
    </w:pPr>
    <w:rPr>
      <w:rFonts w:eastAsia="Times New Roman" w:cs="Times New Roman"/>
      <w:i/>
      <w:szCs w:val="20"/>
    </w:rPr>
  </w:style>
  <w:style w:type="paragraph" w:customStyle="1" w:styleId="EANote">
    <w:name w:val="EA_Note"/>
    <w:basedOn w:val="Normal"/>
    <w:pPr>
      <w:keepNext/>
      <w:spacing w:line="220" w:lineRule="atLeast"/>
      <w:jc w:val="center"/>
    </w:pPr>
    <w:rPr>
      <w:rFonts w:eastAsia="Times New Roman" w:cs="Times New Roman"/>
      <w:b/>
      <w:szCs w:val="20"/>
    </w:rPr>
  </w:style>
  <w:style w:type="paragraph" w:customStyle="1" w:styleId="EANotenote">
    <w:name w:val="EA_Note_note"/>
    <w:basedOn w:val="Normal"/>
    <w:next w:val="Normal"/>
    <w:pPr>
      <w:spacing w:after="240" w:line="220" w:lineRule="atLeast"/>
      <w:jc w:val="center"/>
    </w:pPr>
    <w:rPr>
      <w:rFonts w:eastAsia="Times New Roman" w:cs="Times New Roman"/>
      <w:i/>
      <w:szCs w:val="20"/>
    </w:rPr>
  </w:style>
  <w:style w:type="paragraph" w:customStyle="1" w:styleId="FootnoteCont">
    <w:name w:val="Footnote Cont"/>
    <w:basedOn w:val="FootnoteText"/>
    <w:pPr>
      <w:spacing w:line="180" w:lineRule="exact"/>
      <w:ind w:left="340"/>
    </w:pPr>
    <w:rPr>
      <w:rFonts w:eastAsia="Times New Roman" w:cs="Times New Roman"/>
      <w:sz w:val="16"/>
    </w:rPr>
  </w:style>
  <w:style w:type="paragraph" w:customStyle="1" w:styleId="FormHeading">
    <w:name w:val="FormHeading"/>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pPr>
      <w:spacing w:after="0" w:line="240" w:lineRule="auto"/>
      <w:jc w:val="center"/>
    </w:pPr>
    <w:rPr>
      <w:rFonts w:ascii="Times New Roman" w:eastAsia="Times New Roman" w:hAnsi="Times New Roman" w:cs="Times New Roman"/>
      <w:sz w:val="24"/>
      <w:szCs w:val="20"/>
    </w:rPr>
  </w:style>
  <w:style w:type="paragraph" w:customStyle="1" w:styleId="FormText">
    <w:name w:val="FormText"/>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pPr>
      <w:keepNext/>
      <w:spacing w:before="320" w:after="0" w:line="220" w:lineRule="atLeast"/>
    </w:pPr>
    <w:rPr>
      <w:rFonts w:eastAsia="Times New Roman" w:cs="Times New Roman"/>
      <w:b/>
      <w:szCs w:val="20"/>
    </w:rPr>
  </w:style>
  <w:style w:type="paragraph" w:customStyle="1" w:styleId="H2">
    <w:name w:val="H2"/>
    <w:basedOn w:val="Heading2"/>
    <w:next w:val="Normal"/>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pPr>
      <w:keepLines w:val="0"/>
      <w:spacing w:before="80" w:line="220" w:lineRule="atLeast"/>
      <w:ind w:left="340"/>
      <w:outlineLvl w:val="9"/>
    </w:pPr>
    <w:rPr>
      <w:rFonts w:eastAsia="Times New Roman" w:cs="Times New Roman"/>
      <w:b w:val="0"/>
      <w:i/>
      <w:sz w:val="21"/>
      <w:szCs w:val="20"/>
    </w:rPr>
  </w:style>
  <w:style w:type="character" w:styleId="Hyperlink">
    <w:name w:val="Hyperlink"/>
    <w:rPr>
      <w:color w:val="auto"/>
      <w:u w:val="none"/>
    </w:rPr>
  </w:style>
  <w:style w:type="paragraph" w:customStyle="1" w:styleId="Interpretation">
    <w:name w:val="Interpretation"/>
    <w:basedOn w:val="Normal"/>
    <w:next w:val="Normal"/>
    <w:pPr>
      <w:spacing w:before="360" w:after="0" w:line="220" w:lineRule="atLeast"/>
    </w:pPr>
    <w:rPr>
      <w:rFonts w:eastAsia="Times New Roman" w:cs="Times New Roman"/>
      <w:szCs w:val="20"/>
    </w:rPr>
  </w:style>
  <w:style w:type="paragraph" w:customStyle="1" w:styleId="Laid">
    <w:name w:val="Laid"/>
    <w:basedOn w:val="Normal"/>
    <w:next w:val="Coming"/>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style>
  <w:style w:type="paragraph" w:customStyle="1" w:styleId="LaidDraft">
    <w:name w:val="LaidDraft"/>
    <w:basedOn w:val="Approval"/>
    <w:next w:val="Normal"/>
  </w:style>
  <w:style w:type="paragraph" w:customStyle="1" w:styleId="LegSeal">
    <w:name w:val="LegSeal"/>
    <w:next w:val="Normal"/>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pPr>
      <w:pBdr>
        <w:bottom w:val="single" w:sz="4" w:space="1" w:color="auto"/>
      </w:pBdr>
      <w:spacing w:before="240" w:after="480"/>
      <w:ind w:left="2400" w:right="2400"/>
    </w:pPr>
  </w:style>
  <w:style w:type="paragraph" w:customStyle="1" w:styleId="linespace">
    <w:name w:val="linespace"/>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pPr>
      <w:spacing w:before="80" w:after="0" w:line="220" w:lineRule="atLeast"/>
      <w:ind w:left="737" w:hanging="397"/>
    </w:pPr>
    <w:rPr>
      <w:rFonts w:eastAsia="Times New Roman" w:cs="Times New Roman"/>
      <w:szCs w:val="20"/>
    </w:rPr>
  </w:style>
  <w:style w:type="paragraph" w:customStyle="1" w:styleId="List1Cont">
    <w:name w:val="List1 Cont"/>
    <w:basedOn w:val="List1"/>
    <w:pPr>
      <w:ind w:firstLine="0"/>
    </w:pPr>
  </w:style>
  <w:style w:type="paragraph" w:customStyle="1" w:styleId="LQT1">
    <w:name w:val="LQT1"/>
    <w:basedOn w:val="Normal"/>
    <w:pPr>
      <w:spacing w:before="160" w:after="0" w:line="220" w:lineRule="atLeast"/>
      <w:ind w:left="567"/>
    </w:pPr>
    <w:rPr>
      <w:rFonts w:eastAsia="Times New Roman" w:cs="Times New Roman"/>
      <w:szCs w:val="20"/>
    </w:rPr>
  </w:style>
  <w:style w:type="paragraph" w:customStyle="1" w:styleId="LQT2">
    <w:name w:val="LQT2"/>
    <w:basedOn w:val="LQT1"/>
    <w:pPr>
      <w:spacing w:before="80"/>
    </w:pPr>
  </w:style>
  <w:style w:type="paragraph" w:customStyle="1" w:styleId="LQDefPara">
    <w:name w:val="LQ Def Para"/>
    <w:basedOn w:val="LQT2"/>
    <w:pPr>
      <w:ind w:left="907"/>
    </w:pPr>
  </w:style>
  <w:style w:type="paragraph" w:customStyle="1" w:styleId="LQArrHead">
    <w:name w:val="LQArrHead"/>
    <w:basedOn w:val="ArrHead"/>
    <w:next w:val="Normal"/>
    <w:pPr>
      <w:ind w:left="567"/>
    </w:pPr>
    <w:rPr>
      <w:caps w:val="0"/>
    </w:rPr>
  </w:style>
  <w:style w:type="paragraph" w:customStyle="1" w:styleId="LQDisplayItem">
    <w:name w:val="LQDisplayItem"/>
    <w:basedOn w:val="DisplayItem"/>
    <w:pPr>
      <w:ind w:left="567"/>
    </w:pPr>
  </w:style>
  <w:style w:type="paragraph" w:customStyle="1" w:styleId="LQH1">
    <w:name w:val="LQH1"/>
    <w:basedOn w:val="H1"/>
    <w:next w:val="Normal"/>
    <w:pPr>
      <w:ind w:left="567"/>
    </w:pPr>
  </w:style>
  <w:style w:type="paragraph" w:customStyle="1" w:styleId="LQH2">
    <w:name w:val="LQH2"/>
    <w:basedOn w:val="H2"/>
    <w:next w:val="Normal"/>
    <w:pPr>
      <w:ind w:left="737"/>
    </w:pPr>
  </w:style>
  <w:style w:type="paragraph" w:customStyle="1" w:styleId="LQH3">
    <w:name w:val="LQH3"/>
    <w:basedOn w:val="H3"/>
    <w:next w:val="Normal"/>
    <w:pPr>
      <w:ind w:left="907"/>
    </w:pPr>
  </w:style>
  <w:style w:type="paragraph" w:customStyle="1" w:styleId="LQList1">
    <w:name w:val="LQList1"/>
    <w:basedOn w:val="List1"/>
    <w:pPr>
      <w:ind w:left="1304"/>
    </w:pPr>
  </w:style>
  <w:style w:type="paragraph" w:customStyle="1" w:styleId="LQList1Cont">
    <w:name w:val="LQList1 Cont"/>
    <w:basedOn w:val="List1Cont"/>
    <w:pPr>
      <w:ind w:left="1304"/>
    </w:pPr>
  </w:style>
  <w:style w:type="paragraph" w:customStyle="1" w:styleId="LQN1">
    <w:name w:val="LQN1"/>
    <w:basedOn w:val="Normal"/>
    <w:pPr>
      <w:spacing w:before="160" w:after="0" w:line="220" w:lineRule="atLeast"/>
      <w:ind w:left="567" w:firstLine="170"/>
    </w:pPr>
    <w:rPr>
      <w:rFonts w:eastAsia="Times New Roman" w:cs="Times New Roman"/>
      <w:szCs w:val="20"/>
    </w:rPr>
  </w:style>
  <w:style w:type="paragraph" w:customStyle="1" w:styleId="LQN2">
    <w:name w:val="LQN2"/>
    <w:basedOn w:val="LQN1"/>
    <w:pPr>
      <w:spacing w:before="80"/>
    </w:pPr>
  </w:style>
  <w:style w:type="paragraph" w:customStyle="1" w:styleId="LQN3">
    <w:name w:val="LQN3"/>
    <w:basedOn w:val="LQN2"/>
    <w:pPr>
      <w:tabs>
        <w:tab w:val="left" w:pos="1304"/>
      </w:tabs>
      <w:ind w:left="1304" w:hanging="397"/>
    </w:pPr>
  </w:style>
  <w:style w:type="paragraph" w:customStyle="1" w:styleId="LQN3-N4">
    <w:name w:val="LQN3-N4"/>
    <w:basedOn w:val="LQN3"/>
    <w:next w:val="Normal"/>
    <w:pPr>
      <w:tabs>
        <w:tab w:val="clear" w:pos="1304"/>
        <w:tab w:val="right" w:pos="1588"/>
        <w:tab w:val="left" w:pos="1701"/>
      </w:tabs>
      <w:ind w:left="1701" w:hanging="794"/>
    </w:pPr>
  </w:style>
  <w:style w:type="paragraph" w:customStyle="1" w:styleId="LQN4">
    <w:name w:val="LQN4"/>
    <w:basedOn w:val="LQN3"/>
    <w:pPr>
      <w:tabs>
        <w:tab w:val="clear" w:pos="1304"/>
        <w:tab w:val="right" w:pos="1588"/>
        <w:tab w:val="left" w:pos="1701"/>
      </w:tabs>
      <w:ind w:left="1701" w:hanging="1701"/>
    </w:pPr>
  </w:style>
  <w:style w:type="paragraph" w:customStyle="1" w:styleId="LQN4-N5">
    <w:name w:val="LQN4-N5"/>
    <w:basedOn w:val="LQN4"/>
    <w:next w:val="Normal"/>
    <w:pPr>
      <w:tabs>
        <w:tab w:val="left" w:pos="2268"/>
      </w:tabs>
      <w:ind w:left="2268" w:hanging="2268"/>
    </w:pPr>
  </w:style>
  <w:style w:type="paragraph" w:customStyle="1" w:styleId="LQN5">
    <w:name w:val="LQN5"/>
    <w:basedOn w:val="LQN4"/>
    <w:pPr>
      <w:tabs>
        <w:tab w:val="clear" w:pos="1588"/>
        <w:tab w:val="clear" w:pos="1701"/>
        <w:tab w:val="left" w:pos="2268"/>
      </w:tabs>
      <w:ind w:left="2268" w:hanging="567"/>
    </w:pPr>
  </w:style>
  <w:style w:type="paragraph" w:customStyle="1" w:styleId="LQpart">
    <w:name w:val="LQpart"/>
    <w:basedOn w:val="Normal"/>
    <w:next w:val="Normal"/>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pPr>
      <w:spacing w:before="80" w:after="0" w:line="220" w:lineRule="atLeast"/>
      <w:ind w:left="1701" w:hanging="397"/>
    </w:pPr>
    <w:rPr>
      <w:rFonts w:eastAsia="Times New Roman" w:cs="Times New Roman"/>
      <w:szCs w:val="20"/>
    </w:rPr>
  </w:style>
  <w:style w:type="paragraph" w:customStyle="1" w:styleId="LQSublist1Cont">
    <w:name w:val="LQSublist1 Cont"/>
    <w:basedOn w:val="Normal"/>
    <w:pPr>
      <w:spacing w:before="80" w:after="0" w:line="220" w:lineRule="atLeast"/>
      <w:ind w:left="1701"/>
    </w:pPr>
    <w:rPr>
      <w:rFonts w:eastAsia="Times New Roman" w:cs="Times New Roman"/>
      <w:szCs w:val="20"/>
    </w:rPr>
  </w:style>
  <w:style w:type="paragraph" w:customStyle="1" w:styleId="LQsubPart">
    <w:name w:val="LQsubPart"/>
    <w:basedOn w:val="Normal"/>
    <w:next w:val="Normal"/>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pPr>
      <w:ind w:firstLine="170"/>
    </w:pPr>
  </w:style>
  <w:style w:type="paragraph" w:customStyle="1" w:styleId="LQT3">
    <w:name w:val="LQT3"/>
    <w:basedOn w:val="LQT2"/>
    <w:pPr>
      <w:ind w:left="1304"/>
    </w:pPr>
  </w:style>
  <w:style w:type="paragraph" w:customStyle="1" w:styleId="LQT4">
    <w:name w:val="LQT4"/>
    <w:basedOn w:val="LQT3"/>
    <w:pPr>
      <w:ind w:left="1701"/>
    </w:pPr>
  </w:style>
  <w:style w:type="paragraph" w:customStyle="1" w:styleId="LQT5">
    <w:name w:val="LQT5"/>
    <w:basedOn w:val="LQT4"/>
    <w:pPr>
      <w:ind w:left="2268"/>
    </w:pPr>
  </w:style>
  <w:style w:type="paragraph" w:customStyle="1" w:styleId="LQTableCaption">
    <w:name w:val="LQTableCaption"/>
    <w:basedOn w:val="Normal"/>
    <w:next w:val="Normal"/>
    <w:pPr>
      <w:spacing w:line="220" w:lineRule="atLeast"/>
      <w:ind w:left="567"/>
      <w:jc w:val="left"/>
    </w:pPr>
    <w:rPr>
      <w:rFonts w:eastAsia="Times New Roman" w:cs="Times New Roman"/>
      <w:b/>
      <w:szCs w:val="20"/>
    </w:rPr>
  </w:style>
  <w:style w:type="paragraph" w:customStyle="1" w:styleId="LQTableFoot">
    <w:name w:val="LQTableFoot"/>
    <w:basedOn w:val="Normal"/>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pPr>
      <w:spacing w:before="120"/>
    </w:pPr>
  </w:style>
  <w:style w:type="paragraph" w:customStyle="1" w:styleId="LQTableTopText">
    <w:name w:val="LQTableTopText"/>
    <w:basedOn w:val="Normal"/>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pPr>
      <w:ind w:left="567"/>
    </w:pPr>
  </w:style>
  <w:style w:type="paragraph" w:customStyle="1" w:styleId="LQTOC13">
    <w:name w:val="LQTOC 13"/>
    <w:basedOn w:val="TOC1"/>
    <w:next w:val="Normal"/>
    <w:autoRedefine/>
    <w:pPr>
      <w:ind w:left="567"/>
    </w:pPr>
  </w:style>
  <w:style w:type="paragraph" w:customStyle="1" w:styleId="LQTOC10">
    <w:name w:val="LQTOC 10"/>
    <w:basedOn w:val="Normal"/>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pPr>
      <w:ind w:left="567"/>
    </w:pPr>
  </w:style>
  <w:style w:type="paragraph" w:styleId="TOC3">
    <w:name w:val="toc 3"/>
    <w:basedOn w:val="Normal"/>
    <w:next w:val="Normal"/>
    <w:autoRedefine/>
    <w:semiHidden/>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pPr>
      <w:ind w:left="567"/>
    </w:pPr>
  </w:style>
  <w:style w:type="paragraph" w:styleId="TOC4">
    <w:name w:val="toc 4"/>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pPr>
      <w:ind w:left="567"/>
    </w:pPr>
  </w:style>
  <w:style w:type="paragraph" w:styleId="TOC5">
    <w:name w:val="toc 5"/>
    <w:basedOn w:val="Normal"/>
    <w:next w:val="Normal"/>
    <w:autoRedefine/>
    <w:semiHidden/>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pPr>
      <w:ind w:left="567"/>
    </w:pPr>
  </w:style>
  <w:style w:type="paragraph" w:styleId="TOC6">
    <w:name w:val="toc 6"/>
    <w:basedOn w:val="Normal"/>
    <w:next w:val="Normal"/>
    <w:autoRedefine/>
    <w:semiHidden/>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pPr>
      <w:ind w:left="567"/>
    </w:pPr>
    <w:rPr>
      <w:i w:val="0"/>
    </w:rPr>
  </w:style>
  <w:style w:type="paragraph" w:customStyle="1" w:styleId="LQTOC9">
    <w:name w:val="LQTOC 9"/>
    <w:basedOn w:val="TOC9"/>
    <w:pPr>
      <w:tabs>
        <w:tab w:val="left" w:pos="1145"/>
      </w:tabs>
      <w:ind w:left="1145" w:hanging="578"/>
    </w:pPr>
  </w:style>
  <w:style w:type="paragraph" w:customStyle="1" w:styleId="LQTOC9Indent">
    <w:name w:val="LQTOC 9 Indent"/>
    <w:basedOn w:val="Normal"/>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Pr>
      <w:rFonts w:ascii="Times New Roman" w:eastAsia="Times New Roman" w:hAnsi="Times New Roman" w:cs="Times New Roman"/>
      <w:i/>
      <w:sz w:val="21"/>
      <w:szCs w:val="20"/>
    </w:rPr>
  </w:style>
  <w:style w:type="paragraph" w:customStyle="1" w:styleId="N1">
    <w:name w:val="N1"/>
    <w:basedOn w:val="Normal"/>
    <w:pPr>
      <w:numPr>
        <w:numId w:val="6"/>
      </w:numPr>
      <w:spacing w:before="160" w:after="0" w:line="220" w:lineRule="atLeast"/>
    </w:pPr>
    <w:rPr>
      <w:rFonts w:eastAsia="Times New Roman" w:cs="Times New Roman"/>
      <w:szCs w:val="20"/>
    </w:rPr>
  </w:style>
  <w:style w:type="paragraph" w:customStyle="1" w:styleId="N1legal">
    <w:name w:val="N1legal"/>
    <w:basedOn w:val="Normal"/>
    <w:pPr>
      <w:spacing w:before="160" w:after="0" w:line="220" w:lineRule="atLeast"/>
      <w:ind w:firstLine="170"/>
    </w:pPr>
    <w:rPr>
      <w:rFonts w:eastAsia="Times New Roman" w:cs="Times New Roman"/>
      <w:szCs w:val="20"/>
    </w:rPr>
  </w:style>
  <w:style w:type="paragraph" w:customStyle="1" w:styleId="N2">
    <w:name w:val="N2"/>
    <w:basedOn w:val="N1"/>
    <w:pPr>
      <w:numPr>
        <w:ilvl w:val="1"/>
      </w:numPr>
      <w:spacing w:before="80"/>
    </w:pPr>
  </w:style>
  <w:style w:type="paragraph" w:customStyle="1" w:styleId="N3">
    <w:name w:val="N3"/>
    <w:basedOn w:val="N2"/>
    <w:pPr>
      <w:numPr>
        <w:ilvl w:val="2"/>
      </w:numPr>
    </w:pPr>
  </w:style>
  <w:style w:type="paragraph" w:customStyle="1" w:styleId="N3-N4">
    <w:name w:val="N3-N4"/>
    <w:basedOn w:val="N3"/>
    <w:next w:val="Normal"/>
    <w:pPr>
      <w:numPr>
        <w:ilvl w:val="0"/>
        <w:numId w:val="0"/>
      </w:numPr>
      <w:tabs>
        <w:tab w:val="right" w:pos="1020"/>
        <w:tab w:val="left" w:pos="1134"/>
      </w:tabs>
      <w:ind w:left="1134" w:hanging="794"/>
    </w:pPr>
  </w:style>
  <w:style w:type="paragraph" w:customStyle="1" w:styleId="N4">
    <w:name w:val="N4"/>
    <w:basedOn w:val="N3"/>
    <w:pPr>
      <w:numPr>
        <w:ilvl w:val="3"/>
      </w:numPr>
    </w:pPr>
  </w:style>
  <w:style w:type="paragraph" w:customStyle="1" w:styleId="N4-N5">
    <w:name w:val="N4-N5"/>
    <w:basedOn w:val="N4"/>
    <w:next w:val="Normal"/>
    <w:pPr>
      <w:numPr>
        <w:ilvl w:val="0"/>
        <w:numId w:val="0"/>
      </w:numPr>
      <w:tabs>
        <w:tab w:val="right" w:pos="1021"/>
        <w:tab w:val="left" w:pos="1134"/>
        <w:tab w:val="left" w:pos="1701"/>
      </w:tabs>
      <w:ind w:left="1701" w:hanging="1701"/>
    </w:pPr>
  </w:style>
  <w:style w:type="paragraph" w:customStyle="1" w:styleId="N5">
    <w:name w:val="N5"/>
    <w:basedOn w:val="N4"/>
    <w:pPr>
      <w:numPr>
        <w:ilvl w:val="4"/>
      </w:numPr>
    </w:pPr>
  </w:style>
  <w:style w:type="paragraph" w:customStyle="1" w:styleId="Negative">
    <w:name w:val="Negative"/>
    <w:basedOn w:val="Normal"/>
    <w:next w:val="linespace"/>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pPr>
      <w:ind w:left="1474"/>
    </w:pPr>
  </w:style>
  <w:style w:type="paragraph" w:customStyle="1" w:styleId="NLQDisplayItem">
    <w:name w:val="NLQDisplayItem"/>
    <w:basedOn w:val="LQDisplayItem"/>
    <w:pPr>
      <w:ind w:left="1134"/>
    </w:pPr>
  </w:style>
  <w:style w:type="paragraph" w:customStyle="1" w:styleId="NLQH1">
    <w:name w:val="NLQH1"/>
    <w:basedOn w:val="LQH1"/>
    <w:next w:val="Normal"/>
    <w:pPr>
      <w:ind w:left="1134"/>
    </w:pPr>
  </w:style>
  <w:style w:type="paragraph" w:customStyle="1" w:styleId="NLQH2">
    <w:name w:val="NLQH2"/>
    <w:basedOn w:val="LQH2"/>
    <w:next w:val="Normal"/>
    <w:pPr>
      <w:ind w:left="1304"/>
    </w:pPr>
  </w:style>
  <w:style w:type="paragraph" w:customStyle="1" w:styleId="NLQH3">
    <w:name w:val="NLQH3"/>
    <w:basedOn w:val="LQH3"/>
    <w:next w:val="Normal"/>
    <w:pPr>
      <w:ind w:left="1474"/>
    </w:pPr>
  </w:style>
  <w:style w:type="paragraph" w:customStyle="1" w:styleId="NLQList1">
    <w:name w:val="NLQList1"/>
    <w:basedOn w:val="LQList1"/>
    <w:pPr>
      <w:ind w:left="1871"/>
    </w:pPr>
  </w:style>
  <w:style w:type="paragraph" w:customStyle="1" w:styleId="NLQList1Cont">
    <w:name w:val="NLQList1 Cont"/>
    <w:basedOn w:val="LQList1Cont"/>
    <w:pPr>
      <w:ind w:left="1871"/>
    </w:pPr>
  </w:style>
  <w:style w:type="paragraph" w:customStyle="1" w:styleId="NLQN1">
    <w:name w:val="NLQN1"/>
    <w:basedOn w:val="LQN1"/>
    <w:pPr>
      <w:ind w:left="1134"/>
    </w:pPr>
  </w:style>
  <w:style w:type="paragraph" w:customStyle="1" w:styleId="NLQN2">
    <w:name w:val="NLQN2"/>
    <w:basedOn w:val="LQN2"/>
    <w:pPr>
      <w:ind w:left="1134"/>
    </w:pPr>
  </w:style>
  <w:style w:type="paragraph" w:customStyle="1" w:styleId="NLQN3">
    <w:name w:val="NLQN3"/>
    <w:basedOn w:val="LQN3"/>
    <w:pPr>
      <w:ind w:left="1871"/>
    </w:pPr>
  </w:style>
  <w:style w:type="paragraph" w:customStyle="1" w:styleId="NLQN3-N4">
    <w:name w:val="NLQN3-N4"/>
    <w:basedOn w:val="NLQN3"/>
    <w:next w:val="Normal"/>
    <w:pPr>
      <w:tabs>
        <w:tab w:val="clear" w:pos="1304"/>
        <w:tab w:val="right" w:pos="2155"/>
        <w:tab w:val="left" w:pos="2268"/>
      </w:tabs>
      <w:ind w:left="2268" w:hanging="794"/>
    </w:pPr>
  </w:style>
  <w:style w:type="paragraph" w:customStyle="1" w:styleId="NLQN4">
    <w:name w:val="NLQN4"/>
    <w:basedOn w:val="LQN4"/>
    <w:pPr>
      <w:tabs>
        <w:tab w:val="clear" w:pos="1588"/>
        <w:tab w:val="clear" w:pos="1701"/>
        <w:tab w:val="right" w:pos="2155"/>
        <w:tab w:val="left" w:pos="2268"/>
      </w:tabs>
      <w:ind w:left="2268"/>
    </w:pPr>
  </w:style>
  <w:style w:type="paragraph" w:customStyle="1" w:styleId="NLQN4-N5">
    <w:name w:val="NLQN4-N5"/>
    <w:basedOn w:val="LQN4-N5"/>
    <w:next w:val="Normal"/>
    <w:pPr>
      <w:tabs>
        <w:tab w:val="clear" w:pos="1588"/>
        <w:tab w:val="clear" w:pos="1701"/>
        <w:tab w:val="right" w:pos="2155"/>
        <w:tab w:val="left" w:pos="2835"/>
      </w:tabs>
      <w:ind w:left="2835" w:hanging="2835"/>
    </w:pPr>
  </w:style>
  <w:style w:type="paragraph" w:customStyle="1" w:styleId="NLQN5">
    <w:name w:val="NLQN5"/>
    <w:basedOn w:val="LQN5"/>
    <w:pPr>
      <w:ind w:left="2835"/>
    </w:pPr>
  </w:style>
  <w:style w:type="paragraph" w:customStyle="1" w:styleId="NLQpart">
    <w:name w:val="NLQpart"/>
    <w:basedOn w:val="LQpart"/>
    <w:next w:val="Normal"/>
    <w:pPr>
      <w:tabs>
        <w:tab w:val="clear" w:pos="4451"/>
        <w:tab w:val="center" w:pos="4734"/>
      </w:tabs>
      <w:ind w:left="1134"/>
    </w:pPr>
  </w:style>
  <w:style w:type="paragraph" w:customStyle="1" w:styleId="NLQpartHead">
    <w:name w:val="NLQpartHead"/>
    <w:basedOn w:val="LQpartHead"/>
    <w:next w:val="Normal"/>
    <w:pPr>
      <w:ind w:left="1134"/>
    </w:pPr>
  </w:style>
  <w:style w:type="paragraph" w:customStyle="1" w:styleId="NLQschedule">
    <w:name w:val="NLQschedule"/>
    <w:basedOn w:val="LQschedule"/>
    <w:next w:val="Normal"/>
    <w:pPr>
      <w:tabs>
        <w:tab w:val="clear" w:pos="4451"/>
        <w:tab w:val="center" w:pos="4734"/>
      </w:tabs>
      <w:ind w:left="1134"/>
    </w:pPr>
  </w:style>
  <w:style w:type="paragraph" w:customStyle="1" w:styleId="NLQscheduleHead">
    <w:name w:val="NLQscheduleHead"/>
    <w:basedOn w:val="LQscheduleHead"/>
    <w:next w:val="Normal"/>
    <w:pPr>
      <w:ind w:left="1134"/>
    </w:pPr>
  </w:style>
  <w:style w:type="paragraph" w:customStyle="1" w:styleId="NLQschedules">
    <w:name w:val="NLQschedules"/>
    <w:basedOn w:val="Normal"/>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pPr>
      <w:tabs>
        <w:tab w:val="clear" w:pos="4451"/>
        <w:tab w:val="center" w:pos="4734"/>
      </w:tabs>
      <w:ind w:left="1134"/>
    </w:pPr>
  </w:style>
  <w:style w:type="paragraph" w:customStyle="1" w:styleId="NLQsectionHead">
    <w:name w:val="NLQsectionHead"/>
    <w:basedOn w:val="LQsectionHead"/>
    <w:next w:val="Normal"/>
    <w:pPr>
      <w:ind w:left="1134"/>
    </w:pPr>
  </w:style>
  <w:style w:type="paragraph" w:customStyle="1" w:styleId="NLQSublist1">
    <w:name w:val="NLQSublist1"/>
    <w:basedOn w:val="LQSublist1"/>
    <w:pPr>
      <w:ind w:left="2308"/>
    </w:pPr>
  </w:style>
  <w:style w:type="paragraph" w:customStyle="1" w:styleId="NLQSublist1Cont">
    <w:name w:val="NLQSublist1 Cont"/>
    <w:basedOn w:val="LQSublist1Cont"/>
    <w:pPr>
      <w:ind w:left="2308"/>
    </w:pPr>
  </w:style>
  <w:style w:type="paragraph" w:customStyle="1" w:styleId="NLQsubPart">
    <w:name w:val="NLQsubPart"/>
    <w:basedOn w:val="LQsubPart"/>
    <w:next w:val="Normal"/>
    <w:pPr>
      <w:tabs>
        <w:tab w:val="clear" w:pos="4451"/>
        <w:tab w:val="center" w:pos="4734"/>
      </w:tabs>
      <w:ind w:left="1134"/>
    </w:pPr>
  </w:style>
  <w:style w:type="paragraph" w:customStyle="1" w:styleId="NLQsubPartHead">
    <w:name w:val="NLQsubPartHead"/>
    <w:basedOn w:val="LQsubPartHead"/>
    <w:next w:val="Normal"/>
    <w:pPr>
      <w:ind w:left="1134"/>
    </w:pPr>
  </w:style>
  <w:style w:type="paragraph" w:customStyle="1" w:styleId="NLQsubSection">
    <w:name w:val="NLQsubSection"/>
    <w:basedOn w:val="LQsubSection"/>
    <w:next w:val="Normal"/>
    <w:pPr>
      <w:tabs>
        <w:tab w:val="clear" w:pos="4451"/>
        <w:tab w:val="center" w:pos="4734"/>
      </w:tabs>
      <w:ind w:left="1134"/>
    </w:pPr>
  </w:style>
  <w:style w:type="paragraph" w:customStyle="1" w:styleId="NLQsubSectionHead">
    <w:name w:val="NLQsubSectionHead"/>
    <w:basedOn w:val="LQsubSectionHead"/>
    <w:next w:val="Normal"/>
    <w:pPr>
      <w:ind w:left="1134"/>
    </w:pPr>
  </w:style>
  <w:style w:type="paragraph" w:customStyle="1" w:styleId="NLQT1">
    <w:name w:val="NLQT1"/>
    <w:basedOn w:val="LQT1"/>
    <w:pPr>
      <w:ind w:left="1134"/>
    </w:pPr>
  </w:style>
  <w:style w:type="paragraph" w:customStyle="1" w:styleId="NLQT1Indent">
    <w:name w:val="NLQT1 Indent"/>
    <w:basedOn w:val="LQT1Indent"/>
    <w:pPr>
      <w:ind w:left="1134"/>
    </w:pPr>
  </w:style>
  <w:style w:type="paragraph" w:customStyle="1" w:styleId="NLQT2">
    <w:name w:val="NLQT2"/>
    <w:basedOn w:val="LQT2"/>
    <w:pPr>
      <w:ind w:left="1134"/>
    </w:pPr>
  </w:style>
  <w:style w:type="paragraph" w:customStyle="1" w:styleId="NLQT3">
    <w:name w:val="NLQT3"/>
    <w:basedOn w:val="LQT3"/>
    <w:pPr>
      <w:ind w:left="1871"/>
    </w:pPr>
  </w:style>
  <w:style w:type="paragraph" w:customStyle="1" w:styleId="NLQT4">
    <w:name w:val="NLQT4"/>
    <w:basedOn w:val="LQT4"/>
    <w:pPr>
      <w:ind w:left="2268"/>
    </w:pPr>
  </w:style>
  <w:style w:type="paragraph" w:customStyle="1" w:styleId="NLQT5">
    <w:name w:val="NLQT5"/>
    <w:basedOn w:val="LQT5"/>
    <w:pPr>
      <w:ind w:left="2835"/>
    </w:pPr>
  </w:style>
  <w:style w:type="paragraph" w:customStyle="1" w:styleId="NLQTableCaption">
    <w:name w:val="NLQTableCaption"/>
    <w:basedOn w:val="LQTableCaption"/>
    <w:next w:val="Normal"/>
    <w:pPr>
      <w:ind w:left="1134"/>
    </w:pPr>
  </w:style>
  <w:style w:type="paragraph" w:customStyle="1" w:styleId="NLQTableFoot">
    <w:name w:val="NLQTableFoot"/>
    <w:basedOn w:val="LQTableFoot"/>
    <w:pPr>
      <w:ind w:left="1134"/>
    </w:pPr>
  </w:style>
  <w:style w:type="paragraph" w:customStyle="1" w:styleId="NLQTableNumber">
    <w:name w:val="NLQTableNumber"/>
    <w:basedOn w:val="LQTableNumber"/>
    <w:pPr>
      <w:ind w:left="1134"/>
    </w:pPr>
  </w:style>
  <w:style w:type="paragraph" w:customStyle="1" w:styleId="NLQTableTopText">
    <w:name w:val="NLQTableTopText"/>
    <w:basedOn w:val="LQTableTopText"/>
    <w:pPr>
      <w:ind w:left="1134"/>
    </w:pPr>
  </w:style>
  <w:style w:type="paragraph" w:customStyle="1" w:styleId="Number">
    <w:name w:val="Number"/>
    <w:basedOn w:val="Normal"/>
    <w:next w:val="Normal"/>
    <w:pPr>
      <w:spacing w:after="320" w:line="240" w:lineRule="auto"/>
      <w:jc w:val="center"/>
    </w:pPr>
    <w:rPr>
      <w:rFonts w:eastAsia="Times New Roman" w:cs="Times New Roman"/>
      <w:b/>
      <w:sz w:val="32"/>
      <w:szCs w:val="20"/>
    </w:rPr>
  </w:style>
  <w:style w:type="character" w:styleId="PageNumber">
    <w:name w:val="page number"/>
    <w:basedOn w:val="DefaultParagraphFont"/>
  </w:style>
  <w:style w:type="paragraph" w:customStyle="1" w:styleId="Part">
    <w:name w:val="Part"/>
    <w:basedOn w:val="Normal"/>
    <w:next w:val="Normal"/>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pPr>
      <w:spacing w:before="120"/>
    </w:pPr>
    <w:rPr>
      <w:sz w:val="24"/>
    </w:rPr>
  </w:style>
  <w:style w:type="paragraph" w:customStyle="1" w:styleId="Pre">
    <w:name w:val="Pre"/>
    <w:basedOn w:val="Normal"/>
    <w:pPr>
      <w:spacing w:before="360" w:after="0" w:line="220" w:lineRule="atLeast"/>
    </w:pPr>
    <w:rPr>
      <w:rFonts w:eastAsia="Times New Roman" w:cs="Times New Roman"/>
      <w:szCs w:val="20"/>
    </w:rPr>
  </w:style>
  <w:style w:type="paragraph" w:customStyle="1" w:styleId="Price">
    <w:name w:val="Price"/>
    <w:basedOn w:val="Normal"/>
    <w:pPr>
      <w:spacing w:before="600" w:after="0" w:line="240" w:lineRule="auto"/>
    </w:pPr>
    <w:rPr>
      <w:rFonts w:eastAsia="Times New Roman" w:cs="Times New Roman"/>
      <w:sz w:val="20"/>
      <w:szCs w:val="20"/>
    </w:rPr>
  </w:style>
  <w:style w:type="paragraph" w:customStyle="1" w:styleId="PrinterDetail">
    <w:name w:val="PrinterDetail"/>
    <w:basedOn w:val="Normal"/>
    <w:pPr>
      <w:spacing w:before="480" w:after="0" w:line="240" w:lineRule="auto"/>
    </w:pPr>
    <w:rPr>
      <w:rFonts w:eastAsia="Times New Roman" w:cs="Times New Roman"/>
      <w:sz w:val="14"/>
      <w:szCs w:val="20"/>
    </w:rPr>
  </w:style>
  <w:style w:type="paragraph" w:customStyle="1" w:styleId="QualHead">
    <w:name w:val="QualHead"/>
    <w:basedOn w:val="Normal"/>
    <w:pPr>
      <w:spacing w:after="0" w:line="220" w:lineRule="atLeast"/>
      <w:jc w:val="center"/>
    </w:pPr>
    <w:rPr>
      <w:rFonts w:eastAsia="Times New Roman" w:cs="Times New Roman"/>
      <w:szCs w:val="20"/>
    </w:rPr>
  </w:style>
  <w:style w:type="character" w:customStyle="1" w:styleId="Ref">
    <w:name w:val="Ref"/>
    <w:rPr>
      <w:sz w:val="21"/>
    </w:rPr>
  </w:style>
  <w:style w:type="paragraph" w:customStyle="1" w:styleId="Res">
    <w:name w:val="Res"/>
    <w:basedOn w:val="Pre"/>
    <w:next w:val="Pre"/>
    <w:rPr>
      <w:b/>
    </w:rPr>
  </w:style>
  <w:style w:type="paragraph" w:customStyle="1" w:styleId="Royal">
    <w:name w:val="Royal"/>
    <w:basedOn w:val="Normal"/>
    <w:next w:val="Pre"/>
    <w:pPr>
      <w:spacing w:after="220" w:line="220" w:lineRule="atLeast"/>
      <w:jc w:val="center"/>
    </w:pPr>
    <w:rPr>
      <w:rFonts w:eastAsia="Times New Roman" w:cs="Times New Roman"/>
      <w:szCs w:val="20"/>
    </w:rPr>
  </w:style>
  <w:style w:type="paragraph" w:customStyle="1" w:styleId="Schedule">
    <w:name w:val="Schedule"/>
    <w:basedOn w:val="Normal"/>
    <w:next w:val="Normal"/>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pPr>
      <w:spacing w:before="120" w:after="100"/>
    </w:pPr>
    <w:rPr>
      <w:sz w:val="28"/>
    </w:rPr>
  </w:style>
  <w:style w:type="paragraph" w:customStyle="1" w:styleId="Schedules">
    <w:name w:val="Schedules"/>
    <w:basedOn w:val="Normal"/>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pPr>
      <w:keepNext/>
      <w:spacing w:before="80" w:after="0" w:line="220" w:lineRule="atLeast"/>
      <w:jc w:val="center"/>
    </w:pPr>
    <w:rPr>
      <w:rFonts w:eastAsia="Times New Roman" w:cs="Times New Roman"/>
      <w:i/>
      <w:szCs w:val="20"/>
    </w:rPr>
  </w:style>
  <w:style w:type="character" w:customStyle="1" w:styleId="SigAdd">
    <w:name w:val="Sig_Add"/>
    <w:basedOn w:val="DefaultParagraphFont"/>
  </w:style>
  <w:style w:type="character" w:customStyle="1" w:styleId="SigDate">
    <w:name w:val="Sig_Date"/>
    <w:basedOn w:val="DefaultParagraphFont"/>
  </w:style>
  <w:style w:type="character" w:customStyle="1" w:styleId="Sigsignatory">
    <w:name w:val="Sig_signatory"/>
    <w:basedOn w:val="DefaultParagraphFont"/>
  </w:style>
  <w:style w:type="character" w:customStyle="1" w:styleId="SigSignee">
    <w:name w:val="Sig_Signee"/>
    <w:rPr>
      <w:i/>
    </w:rPr>
  </w:style>
  <w:style w:type="character" w:customStyle="1" w:styleId="Sigtitle">
    <w:name w:val="Sig_title"/>
    <w:basedOn w:val="DefaultParagraphFont"/>
  </w:style>
  <w:style w:type="paragraph" w:customStyle="1" w:styleId="SigBlock">
    <w:name w:val="SigBlock"/>
    <w:basedOn w:val="Normal"/>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Pr>
      <w:rFonts w:ascii="Times New Roman" w:eastAsia="Times New Roman" w:hAnsi="Times New Roman" w:cs="Times New Roman"/>
      <w:sz w:val="21"/>
      <w:szCs w:val="20"/>
    </w:rPr>
  </w:style>
  <w:style w:type="paragraph" w:customStyle="1" w:styleId="StraddleHeader">
    <w:name w:val="StraddleHeader"/>
    <w:basedOn w:val="Normal"/>
    <w:pPr>
      <w:spacing w:before="40" w:after="0" w:line="220" w:lineRule="atLeast"/>
      <w:jc w:val="left"/>
    </w:pPr>
    <w:rPr>
      <w:rFonts w:eastAsia="Times New Roman" w:cs="Times New Roman"/>
      <w:b/>
      <w:szCs w:val="20"/>
    </w:rPr>
  </w:style>
  <w:style w:type="paragraph" w:customStyle="1" w:styleId="subject">
    <w:name w:val="subject"/>
    <w:basedOn w:val="Normal"/>
    <w:next w:val="Normal"/>
    <w:pPr>
      <w:spacing w:after="320" w:line="240" w:lineRule="auto"/>
      <w:jc w:val="center"/>
    </w:pPr>
    <w:rPr>
      <w:rFonts w:eastAsia="Times New Roman" w:cs="Times New Roman"/>
      <w:b/>
      <w:caps/>
      <w:sz w:val="32"/>
      <w:szCs w:val="20"/>
    </w:rPr>
  </w:style>
  <w:style w:type="paragraph" w:customStyle="1" w:styleId="Sublist1">
    <w:name w:val="Sublist1"/>
    <w:basedOn w:val="List1"/>
    <w:pPr>
      <w:ind w:left="1134"/>
    </w:pPr>
  </w:style>
  <w:style w:type="paragraph" w:customStyle="1" w:styleId="Sublist1Cont">
    <w:name w:val="Sublist1 Cont"/>
    <w:basedOn w:val="Sublist1"/>
    <w:pPr>
      <w:ind w:firstLine="0"/>
    </w:pPr>
  </w:style>
  <w:style w:type="paragraph" w:customStyle="1" w:styleId="SubPart">
    <w:name w:val="SubPart"/>
    <w:basedOn w:val="PartHead"/>
    <w:next w:val="Normal"/>
    <w:rPr>
      <w:sz w:val="22"/>
    </w:rPr>
  </w:style>
  <w:style w:type="paragraph" w:customStyle="1" w:styleId="SubPartHead">
    <w:name w:val="SubPartHead"/>
    <w:basedOn w:val="SubPart"/>
    <w:next w:val="Normal"/>
    <w:rPr>
      <w:sz w:val="21"/>
    </w:rPr>
  </w:style>
  <w:style w:type="paragraph" w:customStyle="1" w:styleId="SubSection">
    <w:name w:val="SubSection"/>
    <w:basedOn w:val="Section"/>
    <w:next w:val="Normal"/>
    <w:rPr>
      <w:sz w:val="18"/>
    </w:rPr>
  </w:style>
  <w:style w:type="paragraph" w:customStyle="1" w:styleId="SubSectionHead">
    <w:name w:val="SubSectionHead"/>
    <w:basedOn w:val="SectionHead"/>
    <w:next w:val="Normal"/>
    <w:pPr>
      <w:spacing w:before="40"/>
    </w:pPr>
    <w:rPr>
      <w:sz w:val="20"/>
    </w:rPr>
  </w:style>
  <w:style w:type="paragraph" w:customStyle="1" w:styleId="Subsub">
    <w:name w:val="Subsub"/>
    <w:basedOn w:val="Normal"/>
    <w:pPr>
      <w:spacing w:after="360" w:line="240" w:lineRule="auto"/>
      <w:jc w:val="center"/>
    </w:pPr>
    <w:rPr>
      <w:rFonts w:eastAsia="Times New Roman" w:cs="Times New Roman"/>
      <w:b/>
      <w:caps/>
      <w:sz w:val="24"/>
      <w:szCs w:val="20"/>
    </w:rPr>
  </w:style>
  <w:style w:type="paragraph" w:customStyle="1" w:styleId="T1">
    <w:name w:val="T1"/>
    <w:basedOn w:val="Normal"/>
    <w:pPr>
      <w:spacing w:before="160" w:after="0" w:line="220" w:lineRule="atLeast"/>
    </w:pPr>
    <w:rPr>
      <w:rFonts w:eastAsia="Times New Roman" w:cs="Times New Roman"/>
      <w:szCs w:val="20"/>
    </w:rPr>
  </w:style>
  <w:style w:type="paragraph" w:customStyle="1" w:styleId="T1Indent">
    <w:name w:val="T1 Indent"/>
    <w:basedOn w:val="T1"/>
    <w:pPr>
      <w:ind w:firstLine="170"/>
    </w:pPr>
  </w:style>
  <w:style w:type="paragraph" w:customStyle="1" w:styleId="T2">
    <w:name w:val="T2"/>
    <w:basedOn w:val="T1"/>
    <w:pPr>
      <w:spacing w:before="80"/>
    </w:pPr>
  </w:style>
  <w:style w:type="paragraph" w:customStyle="1" w:styleId="T3">
    <w:name w:val="T3"/>
    <w:basedOn w:val="T2"/>
    <w:pPr>
      <w:ind w:left="737"/>
    </w:pPr>
  </w:style>
  <w:style w:type="paragraph" w:customStyle="1" w:styleId="T4">
    <w:name w:val="T4"/>
    <w:basedOn w:val="T3"/>
    <w:pPr>
      <w:ind w:left="1134"/>
    </w:pPr>
  </w:style>
  <w:style w:type="paragraph" w:customStyle="1" w:styleId="T5">
    <w:name w:val="T5"/>
    <w:basedOn w:val="T4"/>
    <w:pPr>
      <w:ind w:left="1701"/>
    </w:pPr>
  </w:style>
  <w:style w:type="paragraph" w:customStyle="1" w:styleId="TableCaption">
    <w:name w:val="TableCaption"/>
    <w:basedOn w:val="Caption"/>
    <w:next w:val="Normal"/>
    <w:pPr>
      <w:spacing w:before="0"/>
      <w:jc w:val="left"/>
    </w:pPr>
  </w:style>
  <w:style w:type="paragraph" w:customStyle="1" w:styleId="TableFoot">
    <w:name w:val="TableFoot"/>
    <w:basedOn w:val="Normal"/>
    <w:pPr>
      <w:spacing w:before="40" w:after="0" w:line="220" w:lineRule="atLeast"/>
    </w:pPr>
    <w:rPr>
      <w:rFonts w:eastAsia="Times New Roman" w:cs="Times New Roman"/>
      <w:sz w:val="20"/>
      <w:szCs w:val="20"/>
    </w:rPr>
  </w:style>
  <w:style w:type="character" w:customStyle="1" w:styleId="TableFootRef">
    <w:name w:val="TableFootRef"/>
    <w:rPr>
      <w:vertAlign w:val="superscript"/>
    </w:rPr>
  </w:style>
  <w:style w:type="paragraph" w:customStyle="1" w:styleId="TableNumber">
    <w:name w:val="TableNumber"/>
    <w:basedOn w:val="TableCaption"/>
    <w:next w:val="TableCaption"/>
    <w:pPr>
      <w:spacing w:before="120"/>
    </w:pPr>
  </w:style>
  <w:style w:type="paragraph" w:customStyle="1" w:styleId="TableText">
    <w:name w:val="TableText"/>
    <w:basedOn w:val="Normal"/>
    <w:pPr>
      <w:spacing w:before="20" w:after="0" w:line="220" w:lineRule="atLeast"/>
      <w:jc w:val="left"/>
    </w:pPr>
    <w:rPr>
      <w:rFonts w:eastAsia="Times New Roman" w:cs="Times New Roman"/>
      <w:szCs w:val="20"/>
    </w:rPr>
  </w:style>
  <w:style w:type="paragraph" w:customStyle="1" w:styleId="TableTopText">
    <w:name w:val="TableTopText"/>
    <w:basedOn w:val="Normal"/>
    <w:pPr>
      <w:spacing w:after="80" w:line="220" w:lineRule="atLeast"/>
    </w:pPr>
    <w:rPr>
      <w:rFonts w:eastAsia="Times New Roman" w:cs="Times New Roman"/>
      <w:szCs w:val="20"/>
    </w:rPr>
  </w:style>
  <w:style w:type="paragraph" w:customStyle="1" w:styleId="TOC10">
    <w:name w:val="TOC 10"/>
    <w:basedOn w:val="TOC9"/>
    <w:pPr>
      <w:tabs>
        <w:tab w:val="clear" w:pos="576"/>
        <w:tab w:val="right" w:pos="1680"/>
        <w:tab w:val="left" w:pos="1800"/>
        <w:tab w:val="left" w:pos="2120"/>
      </w:tabs>
      <w:ind w:left="2120" w:hanging="2120"/>
      <w:jc w:val="left"/>
    </w:pPr>
  </w:style>
  <w:style w:type="paragraph" w:customStyle="1" w:styleId="TOC11">
    <w:name w:val="TOC 11"/>
    <w:basedOn w:val="TOC10"/>
  </w:style>
  <w:style w:type="paragraph" w:customStyle="1" w:styleId="TOC12">
    <w:name w:val="TOC 12"/>
    <w:next w:val="TOC10"/>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Pr>
      <w:color w:val="605E5C"/>
      <w:shd w:val="clear" w:color="auto" w:fill="E1DFDD"/>
    </w:rPr>
  </w:style>
  <w:style w:type="paragraph" w:customStyle="1" w:styleId="XNote">
    <w:name w:val="X_Note"/>
    <w:basedOn w:val="Normal"/>
    <w:pPr>
      <w:keepNext/>
      <w:spacing w:line="220" w:lineRule="atLeast"/>
      <w:jc w:val="center"/>
    </w:pPr>
    <w:rPr>
      <w:rFonts w:eastAsia="Times New Roman" w:cs="Times New Roman"/>
      <w:b/>
      <w:szCs w:val="20"/>
    </w:rPr>
  </w:style>
  <w:style w:type="paragraph" w:customStyle="1" w:styleId="XNotenote">
    <w:name w:val="X_Note_note"/>
    <w:basedOn w:val="Normal"/>
    <w:next w:val="T1"/>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pPr>
      <w:tabs>
        <w:tab w:val="clear" w:pos="360"/>
        <w:tab w:val="left" w:pos="227"/>
      </w:tabs>
      <w:spacing w:before="40" w:after="4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