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375A6" w14:textId="13AF91A1" w:rsidR="001639B7" w:rsidRPr="00917310" w:rsidRDefault="00C107F4" w:rsidP="00C107F4">
      <w:pPr>
        <w:pStyle w:val="Title"/>
      </w:pPr>
      <w:r w:rsidRPr="00917310">
        <w:t>Cre</w:t>
      </w:r>
      <w:bookmarkStart w:id="0" w:name="_GoBack"/>
      <w:bookmarkEnd w:id="0"/>
      <w:r w:rsidRPr="00917310">
        <w:t xml:space="preserve">ating </w:t>
      </w:r>
      <w:r w:rsidR="0074502B">
        <w:t xml:space="preserve">Reference </w:t>
      </w:r>
      <w:r w:rsidR="007D26D8">
        <w:t>D</w:t>
      </w:r>
      <w:r w:rsidR="0074502B">
        <w:t>ata</w:t>
      </w:r>
    </w:p>
    <w:p w14:paraId="65A36286" w14:textId="7ED73AE8" w:rsidR="00FD45CE" w:rsidRDefault="003D0B5C">
      <w:pPr>
        <w:pStyle w:val="TOC1"/>
        <w:tabs>
          <w:tab w:val="right" w:leader="dot" w:pos="9010"/>
        </w:tabs>
        <w:rPr>
          <w:rFonts w:eastAsiaTheme="minorEastAsia"/>
          <w:b w:val="0"/>
          <w:noProof/>
          <w:sz w:val="24"/>
          <w:lang w:eastAsia="en-GB"/>
        </w:rPr>
      </w:pPr>
      <w:r w:rsidRPr="00917310">
        <w:fldChar w:fldCharType="begin"/>
      </w:r>
      <w:r w:rsidRPr="00917310">
        <w:instrText xml:space="preserve"> TOC \o "1-2" \h \z \u </w:instrText>
      </w:r>
      <w:r w:rsidRPr="00917310">
        <w:fldChar w:fldCharType="separate"/>
      </w:r>
      <w:hyperlink w:anchor="_Toc14366181" w:history="1">
        <w:r w:rsidR="00FD45CE" w:rsidRPr="000D680F">
          <w:rPr>
            <w:rStyle w:val="Hyperlink"/>
            <w:noProof/>
          </w:rPr>
          <w:t>Introduction</w:t>
        </w:r>
        <w:r w:rsidR="00FD45CE">
          <w:rPr>
            <w:noProof/>
            <w:webHidden/>
          </w:rPr>
          <w:tab/>
        </w:r>
        <w:r w:rsidR="00FD45CE">
          <w:rPr>
            <w:noProof/>
            <w:webHidden/>
          </w:rPr>
          <w:fldChar w:fldCharType="begin"/>
        </w:r>
        <w:r w:rsidR="00FD45CE">
          <w:rPr>
            <w:noProof/>
            <w:webHidden/>
          </w:rPr>
          <w:instrText xml:space="preserve"> PAGEREF _Toc14366181 \h </w:instrText>
        </w:r>
        <w:r w:rsidR="00FD45CE">
          <w:rPr>
            <w:noProof/>
            <w:webHidden/>
          </w:rPr>
        </w:r>
        <w:r w:rsidR="00FD45CE">
          <w:rPr>
            <w:noProof/>
            <w:webHidden/>
          </w:rPr>
          <w:fldChar w:fldCharType="separate"/>
        </w:r>
        <w:r w:rsidR="00FD45CE">
          <w:rPr>
            <w:noProof/>
            <w:webHidden/>
          </w:rPr>
          <w:t>1</w:t>
        </w:r>
        <w:r w:rsidR="00FD45CE">
          <w:rPr>
            <w:noProof/>
            <w:webHidden/>
          </w:rPr>
          <w:fldChar w:fldCharType="end"/>
        </w:r>
      </w:hyperlink>
    </w:p>
    <w:p w14:paraId="480797CE" w14:textId="6AEBF8C1" w:rsidR="00FD45CE" w:rsidRDefault="00415248">
      <w:pPr>
        <w:pStyle w:val="TOC1"/>
        <w:tabs>
          <w:tab w:val="right" w:leader="dot" w:pos="9010"/>
        </w:tabs>
        <w:rPr>
          <w:rFonts w:eastAsiaTheme="minorEastAsia"/>
          <w:b w:val="0"/>
          <w:noProof/>
          <w:sz w:val="24"/>
          <w:lang w:eastAsia="en-GB"/>
        </w:rPr>
      </w:pPr>
      <w:hyperlink w:anchor="_Toc14366182" w:history="1">
        <w:r w:rsidR="00FD45CE" w:rsidRPr="000D680F">
          <w:rPr>
            <w:rStyle w:val="Hyperlink"/>
            <w:noProof/>
          </w:rPr>
          <w:t>Overall process</w:t>
        </w:r>
        <w:r w:rsidR="00FD45CE">
          <w:rPr>
            <w:noProof/>
            <w:webHidden/>
          </w:rPr>
          <w:tab/>
        </w:r>
        <w:r w:rsidR="00FD45CE">
          <w:rPr>
            <w:noProof/>
            <w:webHidden/>
          </w:rPr>
          <w:fldChar w:fldCharType="begin"/>
        </w:r>
        <w:r w:rsidR="00FD45CE">
          <w:rPr>
            <w:noProof/>
            <w:webHidden/>
          </w:rPr>
          <w:instrText xml:space="preserve"> PAGEREF _Toc14366182 \h </w:instrText>
        </w:r>
        <w:r w:rsidR="00FD45CE">
          <w:rPr>
            <w:noProof/>
            <w:webHidden/>
          </w:rPr>
        </w:r>
        <w:r w:rsidR="00FD45CE">
          <w:rPr>
            <w:noProof/>
            <w:webHidden/>
          </w:rPr>
          <w:fldChar w:fldCharType="separate"/>
        </w:r>
        <w:r w:rsidR="00FD45CE">
          <w:rPr>
            <w:noProof/>
            <w:webHidden/>
          </w:rPr>
          <w:t>2</w:t>
        </w:r>
        <w:r w:rsidR="00FD45CE">
          <w:rPr>
            <w:noProof/>
            <w:webHidden/>
          </w:rPr>
          <w:fldChar w:fldCharType="end"/>
        </w:r>
      </w:hyperlink>
    </w:p>
    <w:p w14:paraId="66578D9B" w14:textId="25782201" w:rsidR="00FD45CE" w:rsidRDefault="00415248">
      <w:pPr>
        <w:pStyle w:val="TOC1"/>
        <w:tabs>
          <w:tab w:val="right" w:leader="dot" w:pos="9010"/>
        </w:tabs>
        <w:rPr>
          <w:rFonts w:eastAsiaTheme="minorEastAsia"/>
          <w:b w:val="0"/>
          <w:noProof/>
          <w:sz w:val="24"/>
          <w:lang w:eastAsia="en-GB"/>
        </w:rPr>
      </w:pPr>
      <w:hyperlink w:anchor="_Toc14366183" w:history="1">
        <w:r w:rsidR="00FD45CE" w:rsidRPr="000D680F">
          <w:rPr>
            <w:rStyle w:val="Hyperlink"/>
            <w:noProof/>
          </w:rPr>
          <w:t>Creating and updating measure types</w:t>
        </w:r>
        <w:r w:rsidR="00FD45CE">
          <w:rPr>
            <w:noProof/>
            <w:webHidden/>
          </w:rPr>
          <w:tab/>
        </w:r>
        <w:r w:rsidR="00FD45CE">
          <w:rPr>
            <w:noProof/>
            <w:webHidden/>
          </w:rPr>
          <w:fldChar w:fldCharType="begin"/>
        </w:r>
        <w:r w:rsidR="00FD45CE">
          <w:rPr>
            <w:noProof/>
            <w:webHidden/>
          </w:rPr>
          <w:instrText xml:space="preserve"> PAGEREF _Toc14366183 \h </w:instrText>
        </w:r>
        <w:r w:rsidR="00FD45CE">
          <w:rPr>
            <w:noProof/>
            <w:webHidden/>
          </w:rPr>
        </w:r>
        <w:r w:rsidR="00FD45CE">
          <w:rPr>
            <w:noProof/>
            <w:webHidden/>
          </w:rPr>
          <w:fldChar w:fldCharType="separate"/>
        </w:r>
        <w:r w:rsidR="00FD45CE">
          <w:rPr>
            <w:noProof/>
            <w:webHidden/>
          </w:rPr>
          <w:t>3</w:t>
        </w:r>
        <w:r w:rsidR="00FD45CE">
          <w:rPr>
            <w:noProof/>
            <w:webHidden/>
          </w:rPr>
          <w:fldChar w:fldCharType="end"/>
        </w:r>
      </w:hyperlink>
    </w:p>
    <w:p w14:paraId="47E04FFF" w14:textId="3A9D816E" w:rsidR="00FD45CE" w:rsidRDefault="00415248">
      <w:pPr>
        <w:pStyle w:val="TOC2"/>
        <w:tabs>
          <w:tab w:val="right" w:leader="dot" w:pos="9010"/>
        </w:tabs>
        <w:rPr>
          <w:rFonts w:eastAsiaTheme="minorEastAsia"/>
          <w:noProof/>
          <w:sz w:val="24"/>
          <w:lang w:eastAsia="en-GB"/>
        </w:rPr>
      </w:pPr>
      <w:hyperlink w:anchor="_Toc14366184" w:history="1">
        <w:r w:rsidR="00FD45CE" w:rsidRPr="000D680F">
          <w:rPr>
            <w:rStyle w:val="Hyperlink"/>
            <w:noProof/>
          </w:rPr>
          <w:t>Measure types – source Excel sheet fields</w:t>
        </w:r>
        <w:r w:rsidR="00FD45CE">
          <w:rPr>
            <w:noProof/>
            <w:webHidden/>
          </w:rPr>
          <w:tab/>
        </w:r>
        <w:r w:rsidR="00FD45CE">
          <w:rPr>
            <w:noProof/>
            <w:webHidden/>
          </w:rPr>
          <w:fldChar w:fldCharType="begin"/>
        </w:r>
        <w:r w:rsidR="00FD45CE">
          <w:rPr>
            <w:noProof/>
            <w:webHidden/>
          </w:rPr>
          <w:instrText xml:space="preserve"> PAGEREF _Toc14366184 \h </w:instrText>
        </w:r>
        <w:r w:rsidR="00FD45CE">
          <w:rPr>
            <w:noProof/>
            <w:webHidden/>
          </w:rPr>
        </w:r>
        <w:r w:rsidR="00FD45CE">
          <w:rPr>
            <w:noProof/>
            <w:webHidden/>
          </w:rPr>
          <w:fldChar w:fldCharType="separate"/>
        </w:r>
        <w:r w:rsidR="00FD45CE">
          <w:rPr>
            <w:noProof/>
            <w:webHidden/>
          </w:rPr>
          <w:t>4</w:t>
        </w:r>
        <w:r w:rsidR="00FD45CE">
          <w:rPr>
            <w:noProof/>
            <w:webHidden/>
          </w:rPr>
          <w:fldChar w:fldCharType="end"/>
        </w:r>
      </w:hyperlink>
    </w:p>
    <w:p w14:paraId="0369B791" w14:textId="0CD7BC38" w:rsidR="00FD45CE" w:rsidRDefault="00415248">
      <w:pPr>
        <w:pStyle w:val="TOC2"/>
        <w:tabs>
          <w:tab w:val="right" w:leader="dot" w:pos="9010"/>
        </w:tabs>
        <w:rPr>
          <w:rFonts w:eastAsiaTheme="minorEastAsia"/>
          <w:noProof/>
          <w:sz w:val="24"/>
          <w:lang w:eastAsia="en-GB"/>
        </w:rPr>
      </w:pPr>
      <w:hyperlink w:anchor="_Toc14366185" w:history="1">
        <w:r w:rsidR="00FD45CE" w:rsidRPr="000D680F">
          <w:rPr>
            <w:rStyle w:val="Hyperlink"/>
            <w:noProof/>
          </w:rPr>
          <w:t>Running the script</w:t>
        </w:r>
        <w:r w:rsidR="00FD45CE">
          <w:rPr>
            <w:noProof/>
            <w:webHidden/>
          </w:rPr>
          <w:tab/>
        </w:r>
        <w:r w:rsidR="00FD45CE">
          <w:rPr>
            <w:noProof/>
            <w:webHidden/>
          </w:rPr>
          <w:fldChar w:fldCharType="begin"/>
        </w:r>
        <w:r w:rsidR="00FD45CE">
          <w:rPr>
            <w:noProof/>
            <w:webHidden/>
          </w:rPr>
          <w:instrText xml:space="preserve"> PAGEREF _Toc14366185 \h </w:instrText>
        </w:r>
        <w:r w:rsidR="00FD45CE">
          <w:rPr>
            <w:noProof/>
            <w:webHidden/>
          </w:rPr>
        </w:r>
        <w:r w:rsidR="00FD45CE">
          <w:rPr>
            <w:noProof/>
            <w:webHidden/>
          </w:rPr>
          <w:fldChar w:fldCharType="separate"/>
        </w:r>
        <w:r w:rsidR="00FD45CE">
          <w:rPr>
            <w:noProof/>
            <w:webHidden/>
          </w:rPr>
          <w:t>5</w:t>
        </w:r>
        <w:r w:rsidR="00FD45CE">
          <w:rPr>
            <w:noProof/>
            <w:webHidden/>
          </w:rPr>
          <w:fldChar w:fldCharType="end"/>
        </w:r>
      </w:hyperlink>
    </w:p>
    <w:p w14:paraId="09B3E58F" w14:textId="4AC656DD" w:rsidR="00FD45CE" w:rsidRDefault="00415248">
      <w:pPr>
        <w:pStyle w:val="TOC1"/>
        <w:tabs>
          <w:tab w:val="right" w:leader="dot" w:pos="9010"/>
        </w:tabs>
        <w:rPr>
          <w:rFonts w:eastAsiaTheme="minorEastAsia"/>
          <w:b w:val="0"/>
          <w:noProof/>
          <w:sz w:val="24"/>
          <w:lang w:eastAsia="en-GB"/>
        </w:rPr>
      </w:pPr>
      <w:hyperlink w:anchor="_Toc14366186" w:history="1">
        <w:r w:rsidR="00FD45CE" w:rsidRPr="000D680F">
          <w:rPr>
            <w:rStyle w:val="Hyperlink"/>
            <w:noProof/>
          </w:rPr>
          <w:t>Creating and updating certificate types</w:t>
        </w:r>
        <w:r w:rsidR="00FD45CE">
          <w:rPr>
            <w:noProof/>
            <w:webHidden/>
          </w:rPr>
          <w:tab/>
        </w:r>
        <w:r w:rsidR="00FD45CE">
          <w:rPr>
            <w:noProof/>
            <w:webHidden/>
          </w:rPr>
          <w:fldChar w:fldCharType="begin"/>
        </w:r>
        <w:r w:rsidR="00FD45CE">
          <w:rPr>
            <w:noProof/>
            <w:webHidden/>
          </w:rPr>
          <w:instrText xml:space="preserve"> PAGEREF _Toc14366186 \h </w:instrText>
        </w:r>
        <w:r w:rsidR="00FD45CE">
          <w:rPr>
            <w:noProof/>
            <w:webHidden/>
          </w:rPr>
        </w:r>
        <w:r w:rsidR="00FD45CE">
          <w:rPr>
            <w:noProof/>
            <w:webHidden/>
          </w:rPr>
          <w:fldChar w:fldCharType="separate"/>
        </w:r>
        <w:r w:rsidR="00FD45CE">
          <w:rPr>
            <w:noProof/>
            <w:webHidden/>
          </w:rPr>
          <w:t>7</w:t>
        </w:r>
        <w:r w:rsidR="00FD45CE">
          <w:rPr>
            <w:noProof/>
            <w:webHidden/>
          </w:rPr>
          <w:fldChar w:fldCharType="end"/>
        </w:r>
      </w:hyperlink>
    </w:p>
    <w:p w14:paraId="557A550C" w14:textId="6FFDE92A" w:rsidR="00FD45CE" w:rsidRDefault="00415248">
      <w:pPr>
        <w:pStyle w:val="TOC1"/>
        <w:tabs>
          <w:tab w:val="right" w:leader="dot" w:pos="9010"/>
        </w:tabs>
        <w:rPr>
          <w:rFonts w:eastAsiaTheme="minorEastAsia"/>
          <w:b w:val="0"/>
          <w:noProof/>
          <w:sz w:val="24"/>
          <w:lang w:eastAsia="en-GB"/>
        </w:rPr>
      </w:pPr>
      <w:hyperlink w:anchor="_Toc14366187" w:history="1">
        <w:r w:rsidR="00FD45CE" w:rsidRPr="000D680F">
          <w:rPr>
            <w:rStyle w:val="Hyperlink"/>
            <w:noProof/>
          </w:rPr>
          <w:t>Creating and updating additional code types</w:t>
        </w:r>
        <w:r w:rsidR="00FD45CE">
          <w:rPr>
            <w:noProof/>
            <w:webHidden/>
          </w:rPr>
          <w:tab/>
        </w:r>
        <w:r w:rsidR="00FD45CE">
          <w:rPr>
            <w:noProof/>
            <w:webHidden/>
          </w:rPr>
          <w:fldChar w:fldCharType="begin"/>
        </w:r>
        <w:r w:rsidR="00FD45CE">
          <w:rPr>
            <w:noProof/>
            <w:webHidden/>
          </w:rPr>
          <w:instrText xml:space="preserve"> PAGEREF _Toc14366187 \h </w:instrText>
        </w:r>
        <w:r w:rsidR="00FD45CE">
          <w:rPr>
            <w:noProof/>
            <w:webHidden/>
          </w:rPr>
        </w:r>
        <w:r w:rsidR="00FD45CE">
          <w:rPr>
            <w:noProof/>
            <w:webHidden/>
          </w:rPr>
          <w:fldChar w:fldCharType="separate"/>
        </w:r>
        <w:r w:rsidR="00FD45CE">
          <w:rPr>
            <w:noProof/>
            <w:webHidden/>
          </w:rPr>
          <w:t>8</w:t>
        </w:r>
        <w:r w:rsidR="00FD45CE">
          <w:rPr>
            <w:noProof/>
            <w:webHidden/>
          </w:rPr>
          <w:fldChar w:fldCharType="end"/>
        </w:r>
      </w:hyperlink>
    </w:p>
    <w:p w14:paraId="511D8CBE" w14:textId="336DB57A" w:rsidR="00FD45CE" w:rsidRDefault="00415248">
      <w:pPr>
        <w:pStyle w:val="TOC2"/>
        <w:tabs>
          <w:tab w:val="right" w:leader="dot" w:pos="9010"/>
        </w:tabs>
        <w:rPr>
          <w:rFonts w:eastAsiaTheme="minorEastAsia"/>
          <w:noProof/>
          <w:sz w:val="24"/>
          <w:lang w:eastAsia="en-GB"/>
        </w:rPr>
      </w:pPr>
      <w:hyperlink w:anchor="_Toc14366188" w:history="1">
        <w:r w:rsidR="00FD45CE" w:rsidRPr="000D680F">
          <w:rPr>
            <w:rStyle w:val="Hyperlink"/>
            <w:noProof/>
          </w:rPr>
          <w:t>Additional code types – source Excel sheet fields</w:t>
        </w:r>
        <w:r w:rsidR="00FD45CE">
          <w:rPr>
            <w:noProof/>
            <w:webHidden/>
          </w:rPr>
          <w:tab/>
        </w:r>
        <w:r w:rsidR="00FD45CE">
          <w:rPr>
            <w:noProof/>
            <w:webHidden/>
          </w:rPr>
          <w:fldChar w:fldCharType="begin"/>
        </w:r>
        <w:r w:rsidR="00FD45CE">
          <w:rPr>
            <w:noProof/>
            <w:webHidden/>
          </w:rPr>
          <w:instrText xml:space="preserve"> PAGEREF _Toc14366188 \h </w:instrText>
        </w:r>
        <w:r w:rsidR="00FD45CE">
          <w:rPr>
            <w:noProof/>
            <w:webHidden/>
          </w:rPr>
        </w:r>
        <w:r w:rsidR="00FD45CE">
          <w:rPr>
            <w:noProof/>
            <w:webHidden/>
          </w:rPr>
          <w:fldChar w:fldCharType="separate"/>
        </w:r>
        <w:r w:rsidR="00FD45CE">
          <w:rPr>
            <w:noProof/>
            <w:webHidden/>
          </w:rPr>
          <w:t>8</w:t>
        </w:r>
        <w:r w:rsidR="00FD45CE">
          <w:rPr>
            <w:noProof/>
            <w:webHidden/>
          </w:rPr>
          <w:fldChar w:fldCharType="end"/>
        </w:r>
      </w:hyperlink>
    </w:p>
    <w:p w14:paraId="75AD37A0" w14:textId="023A1E55" w:rsidR="00FD45CE" w:rsidRDefault="00415248">
      <w:pPr>
        <w:pStyle w:val="TOC2"/>
        <w:tabs>
          <w:tab w:val="right" w:leader="dot" w:pos="9010"/>
        </w:tabs>
        <w:rPr>
          <w:rFonts w:eastAsiaTheme="minorEastAsia"/>
          <w:noProof/>
          <w:sz w:val="24"/>
          <w:lang w:eastAsia="en-GB"/>
        </w:rPr>
      </w:pPr>
      <w:hyperlink w:anchor="_Toc14366189" w:history="1">
        <w:r w:rsidR="00FD45CE" w:rsidRPr="000D680F">
          <w:rPr>
            <w:rStyle w:val="Hyperlink"/>
            <w:noProof/>
          </w:rPr>
          <w:t>Process</w:t>
        </w:r>
        <w:r w:rsidR="00FD45CE">
          <w:rPr>
            <w:noProof/>
            <w:webHidden/>
          </w:rPr>
          <w:tab/>
        </w:r>
        <w:r w:rsidR="00FD45CE">
          <w:rPr>
            <w:noProof/>
            <w:webHidden/>
          </w:rPr>
          <w:fldChar w:fldCharType="begin"/>
        </w:r>
        <w:r w:rsidR="00FD45CE">
          <w:rPr>
            <w:noProof/>
            <w:webHidden/>
          </w:rPr>
          <w:instrText xml:space="preserve"> PAGEREF _Toc14366189 \h </w:instrText>
        </w:r>
        <w:r w:rsidR="00FD45CE">
          <w:rPr>
            <w:noProof/>
            <w:webHidden/>
          </w:rPr>
        </w:r>
        <w:r w:rsidR="00FD45CE">
          <w:rPr>
            <w:noProof/>
            <w:webHidden/>
          </w:rPr>
          <w:fldChar w:fldCharType="separate"/>
        </w:r>
        <w:r w:rsidR="00FD45CE">
          <w:rPr>
            <w:noProof/>
            <w:webHidden/>
          </w:rPr>
          <w:t>9</w:t>
        </w:r>
        <w:r w:rsidR="00FD45CE">
          <w:rPr>
            <w:noProof/>
            <w:webHidden/>
          </w:rPr>
          <w:fldChar w:fldCharType="end"/>
        </w:r>
      </w:hyperlink>
    </w:p>
    <w:p w14:paraId="113BF6D4" w14:textId="0BFB4AAA" w:rsidR="00FD45CE" w:rsidRDefault="00415248">
      <w:pPr>
        <w:pStyle w:val="TOC1"/>
        <w:tabs>
          <w:tab w:val="right" w:leader="dot" w:pos="9010"/>
        </w:tabs>
        <w:rPr>
          <w:rFonts w:eastAsiaTheme="minorEastAsia"/>
          <w:b w:val="0"/>
          <w:noProof/>
          <w:sz w:val="24"/>
          <w:lang w:eastAsia="en-GB"/>
        </w:rPr>
      </w:pPr>
      <w:hyperlink w:anchor="_Toc14366190" w:history="1">
        <w:r w:rsidR="00FD45CE" w:rsidRPr="000D680F">
          <w:rPr>
            <w:rStyle w:val="Hyperlink"/>
            <w:noProof/>
          </w:rPr>
          <w:t>Creating and updating footnote types</w:t>
        </w:r>
        <w:r w:rsidR="00FD45CE">
          <w:rPr>
            <w:noProof/>
            <w:webHidden/>
          </w:rPr>
          <w:tab/>
        </w:r>
        <w:r w:rsidR="00FD45CE">
          <w:rPr>
            <w:noProof/>
            <w:webHidden/>
          </w:rPr>
          <w:fldChar w:fldCharType="begin"/>
        </w:r>
        <w:r w:rsidR="00FD45CE">
          <w:rPr>
            <w:noProof/>
            <w:webHidden/>
          </w:rPr>
          <w:instrText xml:space="preserve"> PAGEREF _Toc14366190 \h </w:instrText>
        </w:r>
        <w:r w:rsidR="00FD45CE">
          <w:rPr>
            <w:noProof/>
            <w:webHidden/>
          </w:rPr>
        </w:r>
        <w:r w:rsidR="00FD45CE">
          <w:rPr>
            <w:noProof/>
            <w:webHidden/>
          </w:rPr>
          <w:fldChar w:fldCharType="separate"/>
        </w:r>
        <w:r w:rsidR="00FD45CE">
          <w:rPr>
            <w:noProof/>
            <w:webHidden/>
          </w:rPr>
          <w:t>10</w:t>
        </w:r>
        <w:r w:rsidR="00FD45CE">
          <w:rPr>
            <w:noProof/>
            <w:webHidden/>
          </w:rPr>
          <w:fldChar w:fldCharType="end"/>
        </w:r>
      </w:hyperlink>
    </w:p>
    <w:p w14:paraId="4478E6AD" w14:textId="5268D678" w:rsidR="00FD45CE" w:rsidRDefault="00415248">
      <w:pPr>
        <w:pStyle w:val="TOC2"/>
        <w:tabs>
          <w:tab w:val="right" w:leader="dot" w:pos="9010"/>
        </w:tabs>
        <w:rPr>
          <w:rFonts w:eastAsiaTheme="minorEastAsia"/>
          <w:noProof/>
          <w:sz w:val="24"/>
          <w:lang w:eastAsia="en-GB"/>
        </w:rPr>
      </w:pPr>
      <w:hyperlink w:anchor="_Toc14366191" w:history="1">
        <w:r w:rsidR="00FD45CE" w:rsidRPr="000D680F">
          <w:rPr>
            <w:rStyle w:val="Hyperlink"/>
            <w:noProof/>
          </w:rPr>
          <w:t>Footnote types – source Excel sheet fields</w:t>
        </w:r>
        <w:r w:rsidR="00FD45CE">
          <w:rPr>
            <w:noProof/>
            <w:webHidden/>
          </w:rPr>
          <w:tab/>
        </w:r>
        <w:r w:rsidR="00FD45CE">
          <w:rPr>
            <w:noProof/>
            <w:webHidden/>
          </w:rPr>
          <w:fldChar w:fldCharType="begin"/>
        </w:r>
        <w:r w:rsidR="00FD45CE">
          <w:rPr>
            <w:noProof/>
            <w:webHidden/>
          </w:rPr>
          <w:instrText xml:space="preserve"> PAGEREF _Toc14366191 \h </w:instrText>
        </w:r>
        <w:r w:rsidR="00FD45CE">
          <w:rPr>
            <w:noProof/>
            <w:webHidden/>
          </w:rPr>
        </w:r>
        <w:r w:rsidR="00FD45CE">
          <w:rPr>
            <w:noProof/>
            <w:webHidden/>
          </w:rPr>
          <w:fldChar w:fldCharType="separate"/>
        </w:r>
        <w:r w:rsidR="00FD45CE">
          <w:rPr>
            <w:noProof/>
            <w:webHidden/>
          </w:rPr>
          <w:t>10</w:t>
        </w:r>
        <w:r w:rsidR="00FD45CE">
          <w:rPr>
            <w:noProof/>
            <w:webHidden/>
          </w:rPr>
          <w:fldChar w:fldCharType="end"/>
        </w:r>
      </w:hyperlink>
    </w:p>
    <w:p w14:paraId="6D365582" w14:textId="5F5A9A1E" w:rsidR="00FD45CE" w:rsidRDefault="00415248">
      <w:pPr>
        <w:pStyle w:val="TOC2"/>
        <w:tabs>
          <w:tab w:val="right" w:leader="dot" w:pos="9010"/>
        </w:tabs>
        <w:rPr>
          <w:rFonts w:eastAsiaTheme="minorEastAsia"/>
          <w:noProof/>
          <w:sz w:val="24"/>
          <w:lang w:eastAsia="en-GB"/>
        </w:rPr>
      </w:pPr>
      <w:hyperlink w:anchor="_Toc14366192" w:history="1">
        <w:r w:rsidR="00FD45CE" w:rsidRPr="000D680F">
          <w:rPr>
            <w:rStyle w:val="Hyperlink"/>
            <w:noProof/>
          </w:rPr>
          <w:t>Process</w:t>
        </w:r>
        <w:r w:rsidR="00FD45CE">
          <w:rPr>
            <w:noProof/>
            <w:webHidden/>
          </w:rPr>
          <w:tab/>
        </w:r>
        <w:r w:rsidR="00FD45CE">
          <w:rPr>
            <w:noProof/>
            <w:webHidden/>
          </w:rPr>
          <w:fldChar w:fldCharType="begin"/>
        </w:r>
        <w:r w:rsidR="00FD45CE">
          <w:rPr>
            <w:noProof/>
            <w:webHidden/>
          </w:rPr>
          <w:instrText xml:space="preserve"> PAGEREF _Toc14366192 \h </w:instrText>
        </w:r>
        <w:r w:rsidR="00FD45CE">
          <w:rPr>
            <w:noProof/>
            <w:webHidden/>
          </w:rPr>
        </w:r>
        <w:r w:rsidR="00FD45CE">
          <w:rPr>
            <w:noProof/>
            <w:webHidden/>
          </w:rPr>
          <w:fldChar w:fldCharType="separate"/>
        </w:r>
        <w:r w:rsidR="00FD45CE">
          <w:rPr>
            <w:noProof/>
            <w:webHidden/>
          </w:rPr>
          <w:t>11</w:t>
        </w:r>
        <w:r w:rsidR="00FD45CE">
          <w:rPr>
            <w:noProof/>
            <w:webHidden/>
          </w:rPr>
          <w:fldChar w:fldCharType="end"/>
        </w:r>
      </w:hyperlink>
    </w:p>
    <w:p w14:paraId="587B5430" w14:textId="1F178420" w:rsidR="00FD45CE" w:rsidRDefault="00415248">
      <w:pPr>
        <w:pStyle w:val="TOC1"/>
        <w:tabs>
          <w:tab w:val="right" w:leader="dot" w:pos="9010"/>
        </w:tabs>
        <w:rPr>
          <w:rFonts w:eastAsiaTheme="minorEastAsia"/>
          <w:b w:val="0"/>
          <w:noProof/>
          <w:sz w:val="24"/>
          <w:lang w:eastAsia="en-GB"/>
        </w:rPr>
      </w:pPr>
      <w:hyperlink w:anchor="_Toc14366193" w:history="1">
        <w:r w:rsidR="00FD45CE" w:rsidRPr="000D680F">
          <w:rPr>
            <w:rStyle w:val="Hyperlink"/>
            <w:noProof/>
          </w:rPr>
          <w:t>Creating and updating geographical areas</w:t>
        </w:r>
        <w:r w:rsidR="00FD45CE">
          <w:rPr>
            <w:noProof/>
            <w:webHidden/>
          </w:rPr>
          <w:tab/>
        </w:r>
        <w:r w:rsidR="00FD45CE">
          <w:rPr>
            <w:noProof/>
            <w:webHidden/>
          </w:rPr>
          <w:fldChar w:fldCharType="begin"/>
        </w:r>
        <w:r w:rsidR="00FD45CE">
          <w:rPr>
            <w:noProof/>
            <w:webHidden/>
          </w:rPr>
          <w:instrText xml:space="preserve"> PAGEREF _Toc14366193 \h </w:instrText>
        </w:r>
        <w:r w:rsidR="00FD45CE">
          <w:rPr>
            <w:noProof/>
            <w:webHidden/>
          </w:rPr>
        </w:r>
        <w:r w:rsidR="00FD45CE">
          <w:rPr>
            <w:noProof/>
            <w:webHidden/>
          </w:rPr>
          <w:fldChar w:fldCharType="separate"/>
        </w:r>
        <w:r w:rsidR="00FD45CE">
          <w:rPr>
            <w:noProof/>
            <w:webHidden/>
          </w:rPr>
          <w:t>12</w:t>
        </w:r>
        <w:r w:rsidR="00FD45CE">
          <w:rPr>
            <w:noProof/>
            <w:webHidden/>
          </w:rPr>
          <w:fldChar w:fldCharType="end"/>
        </w:r>
      </w:hyperlink>
    </w:p>
    <w:p w14:paraId="0E5987F0" w14:textId="297D573A" w:rsidR="00FD45CE" w:rsidRDefault="00415248">
      <w:pPr>
        <w:pStyle w:val="TOC2"/>
        <w:tabs>
          <w:tab w:val="right" w:leader="dot" w:pos="9010"/>
        </w:tabs>
        <w:rPr>
          <w:rFonts w:eastAsiaTheme="minorEastAsia"/>
          <w:noProof/>
          <w:sz w:val="24"/>
          <w:lang w:eastAsia="en-GB"/>
        </w:rPr>
      </w:pPr>
      <w:hyperlink w:anchor="_Toc14366194" w:history="1">
        <w:r w:rsidR="00FD45CE" w:rsidRPr="000D680F">
          <w:rPr>
            <w:rStyle w:val="Hyperlink"/>
            <w:noProof/>
          </w:rPr>
          <w:t>Geographical areas – source Excel sheet fields</w:t>
        </w:r>
        <w:r w:rsidR="00FD45CE">
          <w:rPr>
            <w:noProof/>
            <w:webHidden/>
          </w:rPr>
          <w:tab/>
        </w:r>
        <w:r w:rsidR="00FD45CE">
          <w:rPr>
            <w:noProof/>
            <w:webHidden/>
          </w:rPr>
          <w:fldChar w:fldCharType="begin"/>
        </w:r>
        <w:r w:rsidR="00FD45CE">
          <w:rPr>
            <w:noProof/>
            <w:webHidden/>
          </w:rPr>
          <w:instrText xml:space="preserve"> PAGEREF _Toc14366194 \h </w:instrText>
        </w:r>
        <w:r w:rsidR="00FD45CE">
          <w:rPr>
            <w:noProof/>
            <w:webHidden/>
          </w:rPr>
        </w:r>
        <w:r w:rsidR="00FD45CE">
          <w:rPr>
            <w:noProof/>
            <w:webHidden/>
          </w:rPr>
          <w:fldChar w:fldCharType="separate"/>
        </w:r>
        <w:r w:rsidR="00FD45CE">
          <w:rPr>
            <w:noProof/>
            <w:webHidden/>
          </w:rPr>
          <w:t>13</w:t>
        </w:r>
        <w:r w:rsidR="00FD45CE">
          <w:rPr>
            <w:noProof/>
            <w:webHidden/>
          </w:rPr>
          <w:fldChar w:fldCharType="end"/>
        </w:r>
      </w:hyperlink>
    </w:p>
    <w:p w14:paraId="1BC0B524" w14:textId="4D0B7D52" w:rsidR="00FD45CE" w:rsidRDefault="00415248">
      <w:pPr>
        <w:pStyle w:val="TOC2"/>
        <w:tabs>
          <w:tab w:val="right" w:leader="dot" w:pos="9010"/>
        </w:tabs>
        <w:rPr>
          <w:rFonts w:eastAsiaTheme="minorEastAsia"/>
          <w:noProof/>
          <w:sz w:val="24"/>
          <w:lang w:eastAsia="en-GB"/>
        </w:rPr>
      </w:pPr>
      <w:hyperlink w:anchor="_Toc14366195" w:history="1">
        <w:r w:rsidR="00FD45CE" w:rsidRPr="000D680F">
          <w:rPr>
            <w:rStyle w:val="Hyperlink"/>
            <w:noProof/>
          </w:rPr>
          <w:t>Process</w:t>
        </w:r>
        <w:r w:rsidR="00FD45CE">
          <w:rPr>
            <w:noProof/>
            <w:webHidden/>
          </w:rPr>
          <w:tab/>
        </w:r>
        <w:r w:rsidR="00FD45CE">
          <w:rPr>
            <w:noProof/>
            <w:webHidden/>
          </w:rPr>
          <w:fldChar w:fldCharType="begin"/>
        </w:r>
        <w:r w:rsidR="00FD45CE">
          <w:rPr>
            <w:noProof/>
            <w:webHidden/>
          </w:rPr>
          <w:instrText xml:space="preserve"> PAGEREF _Toc14366195 \h </w:instrText>
        </w:r>
        <w:r w:rsidR="00FD45CE">
          <w:rPr>
            <w:noProof/>
            <w:webHidden/>
          </w:rPr>
        </w:r>
        <w:r w:rsidR="00FD45CE">
          <w:rPr>
            <w:noProof/>
            <w:webHidden/>
          </w:rPr>
          <w:fldChar w:fldCharType="separate"/>
        </w:r>
        <w:r w:rsidR="00FD45CE">
          <w:rPr>
            <w:noProof/>
            <w:webHidden/>
          </w:rPr>
          <w:t>14</w:t>
        </w:r>
        <w:r w:rsidR="00FD45CE">
          <w:rPr>
            <w:noProof/>
            <w:webHidden/>
          </w:rPr>
          <w:fldChar w:fldCharType="end"/>
        </w:r>
      </w:hyperlink>
    </w:p>
    <w:p w14:paraId="4AF1ED56" w14:textId="586EB148" w:rsidR="00FD45CE" w:rsidRDefault="00415248">
      <w:pPr>
        <w:pStyle w:val="TOC1"/>
        <w:tabs>
          <w:tab w:val="right" w:leader="dot" w:pos="9010"/>
        </w:tabs>
        <w:rPr>
          <w:rFonts w:eastAsiaTheme="minorEastAsia"/>
          <w:b w:val="0"/>
          <w:noProof/>
          <w:sz w:val="24"/>
          <w:lang w:eastAsia="en-GB"/>
        </w:rPr>
      </w:pPr>
      <w:hyperlink w:anchor="_Toc14366196" w:history="1">
        <w:r w:rsidR="00FD45CE" w:rsidRPr="000D680F">
          <w:rPr>
            <w:rStyle w:val="Hyperlink"/>
            <w:noProof/>
          </w:rPr>
          <w:t>Creating and updating geographical area memberships</w:t>
        </w:r>
        <w:r w:rsidR="00FD45CE">
          <w:rPr>
            <w:noProof/>
            <w:webHidden/>
          </w:rPr>
          <w:tab/>
        </w:r>
        <w:r w:rsidR="00FD45CE">
          <w:rPr>
            <w:noProof/>
            <w:webHidden/>
          </w:rPr>
          <w:fldChar w:fldCharType="begin"/>
        </w:r>
        <w:r w:rsidR="00FD45CE">
          <w:rPr>
            <w:noProof/>
            <w:webHidden/>
          </w:rPr>
          <w:instrText xml:space="preserve"> PAGEREF _Toc14366196 \h </w:instrText>
        </w:r>
        <w:r w:rsidR="00FD45CE">
          <w:rPr>
            <w:noProof/>
            <w:webHidden/>
          </w:rPr>
        </w:r>
        <w:r w:rsidR="00FD45CE">
          <w:rPr>
            <w:noProof/>
            <w:webHidden/>
          </w:rPr>
          <w:fldChar w:fldCharType="separate"/>
        </w:r>
        <w:r w:rsidR="00FD45CE">
          <w:rPr>
            <w:noProof/>
            <w:webHidden/>
          </w:rPr>
          <w:t>15</w:t>
        </w:r>
        <w:r w:rsidR="00FD45CE">
          <w:rPr>
            <w:noProof/>
            <w:webHidden/>
          </w:rPr>
          <w:fldChar w:fldCharType="end"/>
        </w:r>
      </w:hyperlink>
    </w:p>
    <w:p w14:paraId="3E2ACC1E" w14:textId="42A6E0DE" w:rsidR="00FD45CE" w:rsidRDefault="00415248">
      <w:pPr>
        <w:pStyle w:val="TOC2"/>
        <w:tabs>
          <w:tab w:val="right" w:leader="dot" w:pos="9010"/>
        </w:tabs>
        <w:rPr>
          <w:rFonts w:eastAsiaTheme="minorEastAsia"/>
          <w:noProof/>
          <w:sz w:val="24"/>
          <w:lang w:eastAsia="en-GB"/>
        </w:rPr>
      </w:pPr>
      <w:hyperlink w:anchor="_Toc14366197" w:history="1">
        <w:r w:rsidR="00FD45CE" w:rsidRPr="000D680F">
          <w:rPr>
            <w:rStyle w:val="Hyperlink"/>
            <w:noProof/>
          </w:rPr>
          <w:t>Geographical area memberships – source Excel sheet fields</w:t>
        </w:r>
        <w:r w:rsidR="00FD45CE">
          <w:rPr>
            <w:noProof/>
            <w:webHidden/>
          </w:rPr>
          <w:tab/>
        </w:r>
        <w:r w:rsidR="00FD45CE">
          <w:rPr>
            <w:noProof/>
            <w:webHidden/>
          </w:rPr>
          <w:fldChar w:fldCharType="begin"/>
        </w:r>
        <w:r w:rsidR="00FD45CE">
          <w:rPr>
            <w:noProof/>
            <w:webHidden/>
          </w:rPr>
          <w:instrText xml:space="preserve"> PAGEREF _Toc14366197 \h </w:instrText>
        </w:r>
        <w:r w:rsidR="00FD45CE">
          <w:rPr>
            <w:noProof/>
            <w:webHidden/>
          </w:rPr>
        </w:r>
        <w:r w:rsidR="00FD45CE">
          <w:rPr>
            <w:noProof/>
            <w:webHidden/>
          </w:rPr>
          <w:fldChar w:fldCharType="separate"/>
        </w:r>
        <w:r w:rsidR="00FD45CE">
          <w:rPr>
            <w:noProof/>
            <w:webHidden/>
          </w:rPr>
          <w:t>16</w:t>
        </w:r>
        <w:r w:rsidR="00FD45CE">
          <w:rPr>
            <w:noProof/>
            <w:webHidden/>
          </w:rPr>
          <w:fldChar w:fldCharType="end"/>
        </w:r>
      </w:hyperlink>
    </w:p>
    <w:p w14:paraId="0AE56681" w14:textId="4E6EC058" w:rsidR="00FD45CE" w:rsidRDefault="00415248">
      <w:pPr>
        <w:pStyle w:val="TOC2"/>
        <w:tabs>
          <w:tab w:val="right" w:leader="dot" w:pos="9010"/>
        </w:tabs>
        <w:rPr>
          <w:rFonts w:eastAsiaTheme="minorEastAsia"/>
          <w:noProof/>
          <w:sz w:val="24"/>
          <w:lang w:eastAsia="en-GB"/>
        </w:rPr>
      </w:pPr>
      <w:hyperlink w:anchor="_Toc14366198" w:history="1">
        <w:r w:rsidR="00FD45CE" w:rsidRPr="000D680F">
          <w:rPr>
            <w:rStyle w:val="Hyperlink"/>
            <w:noProof/>
          </w:rPr>
          <w:t>Process</w:t>
        </w:r>
        <w:r w:rsidR="00FD45CE">
          <w:rPr>
            <w:noProof/>
            <w:webHidden/>
          </w:rPr>
          <w:tab/>
        </w:r>
        <w:r w:rsidR="00FD45CE">
          <w:rPr>
            <w:noProof/>
            <w:webHidden/>
          </w:rPr>
          <w:fldChar w:fldCharType="begin"/>
        </w:r>
        <w:r w:rsidR="00FD45CE">
          <w:rPr>
            <w:noProof/>
            <w:webHidden/>
          </w:rPr>
          <w:instrText xml:space="preserve"> PAGEREF _Toc14366198 \h </w:instrText>
        </w:r>
        <w:r w:rsidR="00FD45CE">
          <w:rPr>
            <w:noProof/>
            <w:webHidden/>
          </w:rPr>
        </w:r>
        <w:r w:rsidR="00FD45CE">
          <w:rPr>
            <w:noProof/>
            <w:webHidden/>
          </w:rPr>
          <w:fldChar w:fldCharType="separate"/>
        </w:r>
        <w:r w:rsidR="00FD45CE">
          <w:rPr>
            <w:noProof/>
            <w:webHidden/>
          </w:rPr>
          <w:t>17</w:t>
        </w:r>
        <w:r w:rsidR="00FD45CE">
          <w:rPr>
            <w:noProof/>
            <w:webHidden/>
          </w:rPr>
          <w:fldChar w:fldCharType="end"/>
        </w:r>
      </w:hyperlink>
    </w:p>
    <w:p w14:paraId="1D9A20E8" w14:textId="43967F1B" w:rsidR="00FD45CE" w:rsidRDefault="00415248">
      <w:pPr>
        <w:pStyle w:val="TOC1"/>
        <w:tabs>
          <w:tab w:val="right" w:leader="dot" w:pos="9010"/>
        </w:tabs>
        <w:rPr>
          <w:rFonts w:eastAsiaTheme="minorEastAsia"/>
          <w:b w:val="0"/>
          <w:noProof/>
          <w:sz w:val="24"/>
          <w:lang w:eastAsia="en-GB"/>
        </w:rPr>
      </w:pPr>
      <w:hyperlink w:anchor="_Toc14366199" w:history="1">
        <w:r w:rsidR="00FD45CE" w:rsidRPr="000D680F">
          <w:rPr>
            <w:rStyle w:val="Hyperlink"/>
            <w:noProof/>
          </w:rPr>
          <w:t>Creating and updating footnotes</w:t>
        </w:r>
        <w:r w:rsidR="00FD45CE">
          <w:rPr>
            <w:noProof/>
            <w:webHidden/>
          </w:rPr>
          <w:tab/>
        </w:r>
        <w:r w:rsidR="00FD45CE">
          <w:rPr>
            <w:noProof/>
            <w:webHidden/>
          </w:rPr>
          <w:fldChar w:fldCharType="begin"/>
        </w:r>
        <w:r w:rsidR="00FD45CE">
          <w:rPr>
            <w:noProof/>
            <w:webHidden/>
          </w:rPr>
          <w:instrText xml:space="preserve"> PAGEREF _Toc14366199 \h </w:instrText>
        </w:r>
        <w:r w:rsidR="00FD45CE">
          <w:rPr>
            <w:noProof/>
            <w:webHidden/>
          </w:rPr>
        </w:r>
        <w:r w:rsidR="00FD45CE">
          <w:rPr>
            <w:noProof/>
            <w:webHidden/>
          </w:rPr>
          <w:fldChar w:fldCharType="separate"/>
        </w:r>
        <w:r w:rsidR="00FD45CE">
          <w:rPr>
            <w:noProof/>
            <w:webHidden/>
          </w:rPr>
          <w:t>18</w:t>
        </w:r>
        <w:r w:rsidR="00FD45CE">
          <w:rPr>
            <w:noProof/>
            <w:webHidden/>
          </w:rPr>
          <w:fldChar w:fldCharType="end"/>
        </w:r>
      </w:hyperlink>
    </w:p>
    <w:p w14:paraId="3CED270B" w14:textId="0BDEC702" w:rsidR="00FD45CE" w:rsidRDefault="00415248">
      <w:pPr>
        <w:pStyle w:val="TOC2"/>
        <w:tabs>
          <w:tab w:val="right" w:leader="dot" w:pos="9010"/>
        </w:tabs>
        <w:rPr>
          <w:rFonts w:eastAsiaTheme="minorEastAsia"/>
          <w:noProof/>
          <w:sz w:val="24"/>
          <w:lang w:eastAsia="en-GB"/>
        </w:rPr>
      </w:pPr>
      <w:hyperlink w:anchor="_Toc14366200" w:history="1">
        <w:r w:rsidR="00FD45CE" w:rsidRPr="000D680F">
          <w:rPr>
            <w:rStyle w:val="Hyperlink"/>
            <w:noProof/>
          </w:rPr>
          <w:t>Measure types – source Excel sheet fields</w:t>
        </w:r>
        <w:r w:rsidR="00FD45CE">
          <w:rPr>
            <w:noProof/>
            <w:webHidden/>
          </w:rPr>
          <w:tab/>
        </w:r>
        <w:r w:rsidR="00FD45CE">
          <w:rPr>
            <w:noProof/>
            <w:webHidden/>
          </w:rPr>
          <w:fldChar w:fldCharType="begin"/>
        </w:r>
        <w:r w:rsidR="00FD45CE">
          <w:rPr>
            <w:noProof/>
            <w:webHidden/>
          </w:rPr>
          <w:instrText xml:space="preserve"> PAGEREF _Toc14366200 \h </w:instrText>
        </w:r>
        <w:r w:rsidR="00FD45CE">
          <w:rPr>
            <w:noProof/>
            <w:webHidden/>
          </w:rPr>
        </w:r>
        <w:r w:rsidR="00FD45CE">
          <w:rPr>
            <w:noProof/>
            <w:webHidden/>
          </w:rPr>
          <w:fldChar w:fldCharType="separate"/>
        </w:r>
        <w:r w:rsidR="00FD45CE">
          <w:rPr>
            <w:noProof/>
            <w:webHidden/>
          </w:rPr>
          <w:t>18</w:t>
        </w:r>
        <w:r w:rsidR="00FD45CE">
          <w:rPr>
            <w:noProof/>
            <w:webHidden/>
          </w:rPr>
          <w:fldChar w:fldCharType="end"/>
        </w:r>
      </w:hyperlink>
    </w:p>
    <w:p w14:paraId="70FFA4C3" w14:textId="54E0D4B4" w:rsidR="00FD45CE" w:rsidRDefault="00415248">
      <w:pPr>
        <w:pStyle w:val="TOC2"/>
        <w:tabs>
          <w:tab w:val="right" w:leader="dot" w:pos="9010"/>
        </w:tabs>
        <w:rPr>
          <w:rFonts w:eastAsiaTheme="minorEastAsia"/>
          <w:noProof/>
          <w:sz w:val="24"/>
          <w:lang w:eastAsia="en-GB"/>
        </w:rPr>
      </w:pPr>
      <w:hyperlink w:anchor="_Toc14366201" w:history="1">
        <w:r w:rsidR="00FD45CE" w:rsidRPr="000D680F">
          <w:rPr>
            <w:rStyle w:val="Hyperlink"/>
            <w:noProof/>
          </w:rPr>
          <w:t>Running the script</w:t>
        </w:r>
        <w:r w:rsidR="00FD45CE">
          <w:rPr>
            <w:noProof/>
            <w:webHidden/>
          </w:rPr>
          <w:tab/>
        </w:r>
        <w:r w:rsidR="00FD45CE">
          <w:rPr>
            <w:noProof/>
            <w:webHidden/>
          </w:rPr>
          <w:fldChar w:fldCharType="begin"/>
        </w:r>
        <w:r w:rsidR="00FD45CE">
          <w:rPr>
            <w:noProof/>
            <w:webHidden/>
          </w:rPr>
          <w:instrText xml:space="preserve"> PAGEREF _Toc14366201 \h </w:instrText>
        </w:r>
        <w:r w:rsidR="00FD45CE">
          <w:rPr>
            <w:noProof/>
            <w:webHidden/>
          </w:rPr>
        </w:r>
        <w:r w:rsidR="00FD45CE">
          <w:rPr>
            <w:noProof/>
            <w:webHidden/>
          </w:rPr>
          <w:fldChar w:fldCharType="separate"/>
        </w:r>
        <w:r w:rsidR="00FD45CE">
          <w:rPr>
            <w:noProof/>
            <w:webHidden/>
          </w:rPr>
          <w:t>18</w:t>
        </w:r>
        <w:r w:rsidR="00FD45CE">
          <w:rPr>
            <w:noProof/>
            <w:webHidden/>
          </w:rPr>
          <w:fldChar w:fldCharType="end"/>
        </w:r>
      </w:hyperlink>
    </w:p>
    <w:p w14:paraId="1A60CFE4" w14:textId="47ACF7B6" w:rsidR="00FD45CE" w:rsidRDefault="00415248">
      <w:pPr>
        <w:pStyle w:val="TOC1"/>
        <w:tabs>
          <w:tab w:val="right" w:leader="dot" w:pos="9010"/>
        </w:tabs>
        <w:rPr>
          <w:rFonts w:eastAsiaTheme="minorEastAsia"/>
          <w:b w:val="0"/>
          <w:noProof/>
          <w:sz w:val="24"/>
          <w:lang w:eastAsia="en-GB"/>
        </w:rPr>
      </w:pPr>
      <w:hyperlink w:anchor="_Toc14366202" w:history="1">
        <w:r w:rsidR="00FD45CE" w:rsidRPr="000D680F">
          <w:rPr>
            <w:rStyle w:val="Hyperlink"/>
            <w:noProof/>
          </w:rPr>
          <w:t>Creating and updating base regulations</w:t>
        </w:r>
        <w:r w:rsidR="00FD45CE">
          <w:rPr>
            <w:noProof/>
            <w:webHidden/>
          </w:rPr>
          <w:tab/>
        </w:r>
        <w:r w:rsidR="00FD45CE">
          <w:rPr>
            <w:noProof/>
            <w:webHidden/>
          </w:rPr>
          <w:fldChar w:fldCharType="begin"/>
        </w:r>
        <w:r w:rsidR="00FD45CE">
          <w:rPr>
            <w:noProof/>
            <w:webHidden/>
          </w:rPr>
          <w:instrText xml:space="preserve"> PAGEREF _Toc14366202 \h </w:instrText>
        </w:r>
        <w:r w:rsidR="00FD45CE">
          <w:rPr>
            <w:noProof/>
            <w:webHidden/>
          </w:rPr>
        </w:r>
        <w:r w:rsidR="00FD45CE">
          <w:rPr>
            <w:noProof/>
            <w:webHidden/>
          </w:rPr>
          <w:fldChar w:fldCharType="separate"/>
        </w:r>
        <w:r w:rsidR="00FD45CE">
          <w:rPr>
            <w:noProof/>
            <w:webHidden/>
          </w:rPr>
          <w:t>20</w:t>
        </w:r>
        <w:r w:rsidR="00FD45CE">
          <w:rPr>
            <w:noProof/>
            <w:webHidden/>
          </w:rPr>
          <w:fldChar w:fldCharType="end"/>
        </w:r>
      </w:hyperlink>
    </w:p>
    <w:p w14:paraId="0F142BD5" w14:textId="4099BE1B" w:rsidR="00FD45CE" w:rsidRDefault="00415248">
      <w:pPr>
        <w:pStyle w:val="TOC2"/>
        <w:tabs>
          <w:tab w:val="right" w:leader="dot" w:pos="9010"/>
        </w:tabs>
        <w:rPr>
          <w:rFonts w:eastAsiaTheme="minorEastAsia"/>
          <w:noProof/>
          <w:sz w:val="24"/>
          <w:lang w:eastAsia="en-GB"/>
        </w:rPr>
      </w:pPr>
      <w:hyperlink w:anchor="_Toc14366203" w:history="1">
        <w:r w:rsidR="00FD45CE" w:rsidRPr="000D680F">
          <w:rPr>
            <w:rStyle w:val="Hyperlink"/>
            <w:noProof/>
          </w:rPr>
          <w:t>Base regulations – source Excel sheet fields</w:t>
        </w:r>
        <w:r w:rsidR="00FD45CE">
          <w:rPr>
            <w:noProof/>
            <w:webHidden/>
          </w:rPr>
          <w:tab/>
        </w:r>
        <w:r w:rsidR="00FD45CE">
          <w:rPr>
            <w:noProof/>
            <w:webHidden/>
          </w:rPr>
          <w:fldChar w:fldCharType="begin"/>
        </w:r>
        <w:r w:rsidR="00FD45CE">
          <w:rPr>
            <w:noProof/>
            <w:webHidden/>
          </w:rPr>
          <w:instrText xml:space="preserve"> PAGEREF _Toc14366203 \h </w:instrText>
        </w:r>
        <w:r w:rsidR="00FD45CE">
          <w:rPr>
            <w:noProof/>
            <w:webHidden/>
          </w:rPr>
        </w:r>
        <w:r w:rsidR="00FD45CE">
          <w:rPr>
            <w:noProof/>
            <w:webHidden/>
          </w:rPr>
          <w:fldChar w:fldCharType="separate"/>
        </w:r>
        <w:r w:rsidR="00FD45CE">
          <w:rPr>
            <w:noProof/>
            <w:webHidden/>
          </w:rPr>
          <w:t>20</w:t>
        </w:r>
        <w:r w:rsidR="00FD45CE">
          <w:rPr>
            <w:noProof/>
            <w:webHidden/>
          </w:rPr>
          <w:fldChar w:fldCharType="end"/>
        </w:r>
      </w:hyperlink>
    </w:p>
    <w:p w14:paraId="13E2413B" w14:textId="543B18C5" w:rsidR="00FD45CE" w:rsidRDefault="00415248">
      <w:pPr>
        <w:pStyle w:val="TOC2"/>
        <w:tabs>
          <w:tab w:val="right" w:leader="dot" w:pos="9010"/>
        </w:tabs>
        <w:rPr>
          <w:rFonts w:eastAsiaTheme="minorEastAsia"/>
          <w:noProof/>
          <w:sz w:val="24"/>
          <w:lang w:eastAsia="en-GB"/>
        </w:rPr>
      </w:pPr>
      <w:hyperlink w:anchor="_Toc14366204" w:history="1">
        <w:r w:rsidR="00FD45CE" w:rsidRPr="000D680F">
          <w:rPr>
            <w:rStyle w:val="Hyperlink"/>
            <w:noProof/>
          </w:rPr>
          <w:t>Process</w:t>
        </w:r>
        <w:r w:rsidR="00FD45CE">
          <w:rPr>
            <w:noProof/>
            <w:webHidden/>
          </w:rPr>
          <w:tab/>
        </w:r>
        <w:r w:rsidR="00FD45CE">
          <w:rPr>
            <w:noProof/>
            <w:webHidden/>
          </w:rPr>
          <w:fldChar w:fldCharType="begin"/>
        </w:r>
        <w:r w:rsidR="00FD45CE">
          <w:rPr>
            <w:noProof/>
            <w:webHidden/>
          </w:rPr>
          <w:instrText xml:space="preserve"> PAGEREF _Toc14366204 \h </w:instrText>
        </w:r>
        <w:r w:rsidR="00FD45CE">
          <w:rPr>
            <w:noProof/>
            <w:webHidden/>
          </w:rPr>
        </w:r>
        <w:r w:rsidR="00FD45CE">
          <w:rPr>
            <w:noProof/>
            <w:webHidden/>
          </w:rPr>
          <w:fldChar w:fldCharType="separate"/>
        </w:r>
        <w:r w:rsidR="00FD45CE">
          <w:rPr>
            <w:noProof/>
            <w:webHidden/>
          </w:rPr>
          <w:t>23</w:t>
        </w:r>
        <w:r w:rsidR="00FD45CE">
          <w:rPr>
            <w:noProof/>
            <w:webHidden/>
          </w:rPr>
          <w:fldChar w:fldCharType="end"/>
        </w:r>
      </w:hyperlink>
    </w:p>
    <w:p w14:paraId="69ED2669" w14:textId="74190A85" w:rsidR="00FD45CE" w:rsidRDefault="00415248">
      <w:pPr>
        <w:pStyle w:val="TOC1"/>
        <w:tabs>
          <w:tab w:val="right" w:leader="dot" w:pos="9010"/>
        </w:tabs>
        <w:rPr>
          <w:rFonts w:eastAsiaTheme="minorEastAsia"/>
          <w:b w:val="0"/>
          <w:noProof/>
          <w:sz w:val="24"/>
          <w:lang w:eastAsia="en-GB"/>
        </w:rPr>
      </w:pPr>
      <w:hyperlink w:anchor="_Toc14366205" w:history="1">
        <w:r w:rsidR="00FD45CE" w:rsidRPr="000D680F">
          <w:rPr>
            <w:rStyle w:val="Hyperlink"/>
            <w:noProof/>
          </w:rPr>
          <w:t>Creating and updating certificates</w:t>
        </w:r>
        <w:r w:rsidR="00FD45CE">
          <w:rPr>
            <w:noProof/>
            <w:webHidden/>
          </w:rPr>
          <w:tab/>
        </w:r>
        <w:r w:rsidR="00FD45CE">
          <w:rPr>
            <w:noProof/>
            <w:webHidden/>
          </w:rPr>
          <w:fldChar w:fldCharType="begin"/>
        </w:r>
        <w:r w:rsidR="00FD45CE">
          <w:rPr>
            <w:noProof/>
            <w:webHidden/>
          </w:rPr>
          <w:instrText xml:space="preserve"> PAGEREF _Toc14366205 \h </w:instrText>
        </w:r>
        <w:r w:rsidR="00FD45CE">
          <w:rPr>
            <w:noProof/>
            <w:webHidden/>
          </w:rPr>
        </w:r>
        <w:r w:rsidR="00FD45CE">
          <w:rPr>
            <w:noProof/>
            <w:webHidden/>
          </w:rPr>
          <w:fldChar w:fldCharType="separate"/>
        </w:r>
        <w:r w:rsidR="00FD45CE">
          <w:rPr>
            <w:noProof/>
            <w:webHidden/>
          </w:rPr>
          <w:t>24</w:t>
        </w:r>
        <w:r w:rsidR="00FD45CE">
          <w:rPr>
            <w:noProof/>
            <w:webHidden/>
          </w:rPr>
          <w:fldChar w:fldCharType="end"/>
        </w:r>
      </w:hyperlink>
    </w:p>
    <w:p w14:paraId="49E769E7" w14:textId="20F43A52" w:rsidR="00FD45CE" w:rsidRDefault="00415248">
      <w:pPr>
        <w:pStyle w:val="TOC1"/>
        <w:tabs>
          <w:tab w:val="right" w:leader="dot" w:pos="9010"/>
        </w:tabs>
        <w:rPr>
          <w:rFonts w:eastAsiaTheme="minorEastAsia"/>
          <w:b w:val="0"/>
          <w:noProof/>
          <w:sz w:val="24"/>
          <w:lang w:eastAsia="en-GB"/>
        </w:rPr>
      </w:pPr>
      <w:hyperlink w:anchor="_Toc14366206" w:history="1">
        <w:r w:rsidR="00FD45CE" w:rsidRPr="000D680F">
          <w:rPr>
            <w:rStyle w:val="Hyperlink"/>
            <w:noProof/>
          </w:rPr>
          <w:t>Creating and updating regulation groups</w:t>
        </w:r>
        <w:r w:rsidR="00FD45CE">
          <w:rPr>
            <w:noProof/>
            <w:webHidden/>
          </w:rPr>
          <w:tab/>
        </w:r>
        <w:r w:rsidR="00FD45CE">
          <w:rPr>
            <w:noProof/>
            <w:webHidden/>
          </w:rPr>
          <w:fldChar w:fldCharType="begin"/>
        </w:r>
        <w:r w:rsidR="00FD45CE">
          <w:rPr>
            <w:noProof/>
            <w:webHidden/>
          </w:rPr>
          <w:instrText xml:space="preserve"> PAGEREF _Toc14366206 \h </w:instrText>
        </w:r>
        <w:r w:rsidR="00FD45CE">
          <w:rPr>
            <w:noProof/>
            <w:webHidden/>
          </w:rPr>
        </w:r>
        <w:r w:rsidR="00FD45CE">
          <w:rPr>
            <w:noProof/>
            <w:webHidden/>
          </w:rPr>
          <w:fldChar w:fldCharType="separate"/>
        </w:r>
        <w:r w:rsidR="00FD45CE">
          <w:rPr>
            <w:noProof/>
            <w:webHidden/>
          </w:rPr>
          <w:t>24</w:t>
        </w:r>
        <w:r w:rsidR="00FD45CE">
          <w:rPr>
            <w:noProof/>
            <w:webHidden/>
          </w:rPr>
          <w:fldChar w:fldCharType="end"/>
        </w:r>
      </w:hyperlink>
    </w:p>
    <w:p w14:paraId="7A3D080C" w14:textId="7E678D44" w:rsidR="00F703EE" w:rsidRPr="00917310" w:rsidRDefault="003D0B5C" w:rsidP="00F703EE">
      <w:pPr>
        <w:pStyle w:val="Heading1"/>
      </w:pPr>
      <w:r w:rsidRPr="00917310">
        <w:fldChar w:fldCharType="end"/>
      </w:r>
      <w:bookmarkStart w:id="1" w:name="_Toc14366181"/>
      <w:r w:rsidR="00F703EE" w:rsidRPr="00917310">
        <w:t>Introductio</w:t>
      </w:r>
      <w:r w:rsidR="003A3C1B">
        <w:t>n</w:t>
      </w:r>
      <w:bookmarkEnd w:id="1"/>
    </w:p>
    <w:p w14:paraId="39B2CA1C" w14:textId="193DA833" w:rsidR="0074502B" w:rsidRDefault="0074502B">
      <w:r>
        <w:t>This document describes the processes needed to load reference data into the Tariff Application and downstream systems. By reference data we understand the following:</w:t>
      </w:r>
    </w:p>
    <w:p w14:paraId="6D6A7E59" w14:textId="246F7A90" w:rsidR="0074502B" w:rsidRDefault="0074502B" w:rsidP="0074502B">
      <w:pPr>
        <w:pStyle w:val="ListBullet"/>
      </w:pPr>
      <w:r>
        <w:t>Additional code types</w:t>
      </w:r>
    </w:p>
    <w:p w14:paraId="1BEE6A44" w14:textId="5D90DC99" w:rsidR="0074502B" w:rsidRDefault="0074502B" w:rsidP="0074502B">
      <w:pPr>
        <w:pStyle w:val="ListBullet"/>
      </w:pPr>
      <w:r>
        <w:t>Base regulations</w:t>
      </w:r>
    </w:p>
    <w:p w14:paraId="196BD48B" w14:textId="26A9C8EA" w:rsidR="0074502B" w:rsidRDefault="0074502B" w:rsidP="0074502B">
      <w:pPr>
        <w:pStyle w:val="ListBullet"/>
      </w:pPr>
      <w:r>
        <w:t>Certificate types</w:t>
      </w:r>
    </w:p>
    <w:p w14:paraId="5A8D8BBA" w14:textId="4BA48873" w:rsidR="0074502B" w:rsidRDefault="0074502B" w:rsidP="0074502B">
      <w:pPr>
        <w:pStyle w:val="ListBullet"/>
      </w:pPr>
      <w:r>
        <w:lastRenderedPageBreak/>
        <w:t>Commodity code descriptions</w:t>
      </w:r>
    </w:p>
    <w:p w14:paraId="02137BD2" w14:textId="6FA72A42" w:rsidR="0074502B" w:rsidRDefault="0074502B" w:rsidP="0074502B">
      <w:pPr>
        <w:pStyle w:val="ListBullet"/>
      </w:pPr>
      <w:r>
        <w:t>Footnote types</w:t>
      </w:r>
    </w:p>
    <w:p w14:paraId="7B0D231B" w14:textId="785E9C24" w:rsidR="0074502B" w:rsidRDefault="0074502B" w:rsidP="0074502B">
      <w:pPr>
        <w:pStyle w:val="ListBullet"/>
      </w:pPr>
      <w:r>
        <w:t>Footnotes</w:t>
      </w:r>
    </w:p>
    <w:p w14:paraId="60991613" w14:textId="573C5DFF" w:rsidR="0074502B" w:rsidRDefault="0074502B" w:rsidP="0074502B">
      <w:pPr>
        <w:pStyle w:val="ListBullet"/>
      </w:pPr>
      <w:r>
        <w:t>Geographical areas and memberships</w:t>
      </w:r>
    </w:p>
    <w:p w14:paraId="72383151" w14:textId="34F117FA" w:rsidR="0074502B" w:rsidRDefault="0074502B" w:rsidP="0074502B">
      <w:pPr>
        <w:pStyle w:val="ListBullet"/>
      </w:pPr>
      <w:r>
        <w:t>Measure types</w:t>
      </w:r>
    </w:p>
    <w:p w14:paraId="359DD197" w14:textId="00A0A1F8" w:rsidR="0074502B" w:rsidRDefault="0074502B" w:rsidP="0074502B">
      <w:pPr>
        <w:pStyle w:val="Heading1"/>
      </w:pPr>
      <w:bookmarkStart w:id="2" w:name="_Toc14366182"/>
      <w:r>
        <w:t>Overall process</w:t>
      </w:r>
      <w:bookmarkEnd w:id="2"/>
    </w:p>
    <w:p w14:paraId="2D724B5C" w14:textId="363114F8" w:rsidR="0074502B" w:rsidRDefault="0074502B" w:rsidP="0074502B">
      <w:r>
        <w:t>In order to accelerate the process for loading data, reference data is initially created off-system and loaded to TAP, CDS and Gems / Caesar effectively concurrently (once the check has been done that it does not break any business rules in CDS). Reference data is generally the least troublesome to load – there are few business rules provided that no validity end dates are supplied: these can cause problems with Taric business rules and are generally not required, especially for new data (end dates not required for any data in this document).</w:t>
      </w:r>
    </w:p>
    <w:p w14:paraId="13FE428B" w14:textId="376B15AE" w:rsidR="00B829A0" w:rsidRDefault="00B829A0" w:rsidP="0074502B">
      <w:r>
        <w:t>The generic process involves:</w:t>
      </w:r>
    </w:p>
    <w:p w14:paraId="4C6AA473" w14:textId="752E0B6F" w:rsidR="00B829A0" w:rsidRDefault="00B829A0" w:rsidP="00B829A0">
      <w:pPr>
        <w:pStyle w:val="ListBullet"/>
      </w:pPr>
      <w:r>
        <w:t>Creating an Excel spreadsheet of the required data in the prescribed format (specific to each data type)</w:t>
      </w:r>
    </w:p>
    <w:p w14:paraId="0279A042" w14:textId="44DC39E0" w:rsidR="00B829A0" w:rsidRDefault="00B829A0" w:rsidP="00B829A0">
      <w:pPr>
        <w:pStyle w:val="ListBullet"/>
      </w:pPr>
      <w:r>
        <w:t>Creating a Python script to convert to XML</w:t>
      </w:r>
    </w:p>
    <w:p w14:paraId="4FA523F6" w14:textId="5E4446F7" w:rsidR="00B829A0" w:rsidRDefault="00B829A0" w:rsidP="00B829A0">
      <w:pPr>
        <w:pStyle w:val="ListBullet"/>
      </w:pPr>
      <w:r>
        <w:t>Running the script</w:t>
      </w:r>
    </w:p>
    <w:p w14:paraId="7C6357DB" w14:textId="0AF791E1" w:rsidR="00B829A0" w:rsidRPr="0074502B" w:rsidRDefault="00B829A0" w:rsidP="00B829A0">
      <w:pPr>
        <w:pStyle w:val="ListBullet"/>
      </w:pPr>
      <w:r>
        <w:t>Testing and loading the data</w:t>
      </w:r>
    </w:p>
    <w:p w14:paraId="387DB56D" w14:textId="47D28EE7" w:rsidR="007C476D" w:rsidRPr="00B829A0" w:rsidRDefault="00B829A0" w:rsidP="00B829A0">
      <w:pPr>
        <w:pStyle w:val="Heading1"/>
      </w:pPr>
      <w:r>
        <w:br w:type="page"/>
      </w:r>
      <w:bookmarkStart w:id="3" w:name="_Toc14366183"/>
      <w:r w:rsidR="0074502B">
        <w:lastRenderedPageBreak/>
        <w:t xml:space="preserve">Creating </w:t>
      </w:r>
      <w:r w:rsidR="002A3778">
        <w:t xml:space="preserve">and updating </w:t>
      </w:r>
      <w:r w:rsidR="0074502B">
        <w:t>measure types</w:t>
      </w:r>
      <w:bookmarkEnd w:id="3"/>
    </w:p>
    <w:p w14:paraId="3E2A4ACB" w14:textId="43FBF42E" w:rsidR="00BD15D5" w:rsidRDefault="00BD15D5" w:rsidP="0074502B">
      <w:r>
        <w:t>The UK tariff needs some measure types to be renamed and other measure types to be created from scratch, as described below:</w:t>
      </w:r>
    </w:p>
    <w:p w14:paraId="3B5FE3A9" w14:textId="7E522F57" w:rsidR="0074502B" w:rsidRDefault="00BD15D5" w:rsidP="0074502B">
      <w:r>
        <w:t>The following measure types are to be created from scratch:</w:t>
      </w:r>
    </w:p>
    <w:tbl>
      <w:tblPr>
        <w:tblStyle w:val="ListTable3"/>
        <w:tblW w:w="5000" w:type="pct"/>
        <w:tblLook w:val="00A0" w:firstRow="1" w:lastRow="0" w:firstColumn="1" w:lastColumn="0" w:noHBand="0" w:noVBand="0"/>
      </w:tblPr>
      <w:tblGrid>
        <w:gridCol w:w="663"/>
        <w:gridCol w:w="5007"/>
        <w:gridCol w:w="3340"/>
      </w:tblGrid>
      <w:tr w:rsidR="00B829A0" w:rsidRPr="00B829A0" w14:paraId="4E89504D" w14:textId="071C6618" w:rsidTr="00C639B1">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663" w:type="dxa"/>
          </w:tcPr>
          <w:p w14:paraId="222A73DF" w14:textId="1F22DF3E" w:rsidR="00B829A0" w:rsidRPr="00B829A0" w:rsidRDefault="00B829A0" w:rsidP="00B829A0">
            <w:pPr>
              <w:pStyle w:val="NormalinTable"/>
              <w:rPr>
                <w:lang w:eastAsia="en-GB"/>
              </w:rPr>
            </w:pPr>
            <w:r>
              <w:rPr>
                <w:lang w:eastAsia="en-GB"/>
              </w:rPr>
              <w:t>ID</w:t>
            </w:r>
          </w:p>
        </w:tc>
        <w:tc>
          <w:tcPr>
            <w:cnfStyle w:val="000010000000" w:firstRow="0" w:lastRow="0" w:firstColumn="0" w:lastColumn="0" w:oddVBand="1" w:evenVBand="0" w:oddHBand="0" w:evenHBand="0" w:firstRowFirstColumn="0" w:firstRowLastColumn="0" w:lastRowFirstColumn="0" w:lastRowLastColumn="0"/>
            <w:tcW w:w="5007" w:type="dxa"/>
          </w:tcPr>
          <w:p w14:paraId="51AC0003" w14:textId="44B112E9" w:rsidR="00B829A0" w:rsidRPr="00B829A0" w:rsidRDefault="00B829A0" w:rsidP="00B829A0">
            <w:pPr>
              <w:pStyle w:val="NormalinTable"/>
              <w:rPr>
                <w:lang w:eastAsia="en-GB"/>
              </w:rPr>
            </w:pPr>
            <w:r>
              <w:rPr>
                <w:lang w:eastAsia="en-GB"/>
              </w:rPr>
              <w:t>Description</w:t>
            </w:r>
          </w:p>
        </w:tc>
        <w:tc>
          <w:tcPr>
            <w:tcW w:w="3340" w:type="dxa"/>
          </w:tcPr>
          <w:p w14:paraId="67856B20" w14:textId="3AC2145F" w:rsidR="00B829A0" w:rsidRDefault="00B829A0" w:rsidP="00B829A0">
            <w:pPr>
              <w:pStyle w:val="NormalinTable"/>
              <w:cnfStyle w:val="100000000000" w:firstRow="1" w:lastRow="0" w:firstColumn="0" w:lastColumn="0" w:oddVBand="0" w:evenVBand="0" w:oddHBand="0" w:evenHBand="0" w:firstRowFirstColumn="0" w:firstRowLastColumn="0" w:lastRowFirstColumn="0" w:lastRowLastColumn="0"/>
              <w:rPr>
                <w:lang w:eastAsia="en-GB"/>
              </w:rPr>
            </w:pPr>
            <w:r>
              <w:rPr>
                <w:lang w:eastAsia="en-GB"/>
              </w:rPr>
              <w:t>Reason</w:t>
            </w:r>
          </w:p>
        </w:tc>
      </w:tr>
      <w:tr w:rsidR="00B829A0" w:rsidRPr="00B829A0" w14:paraId="07A840A9" w14:textId="046BA49D" w:rsidTr="00C639B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63" w:type="dxa"/>
            <w:hideMark/>
          </w:tcPr>
          <w:p w14:paraId="228DDF41" w14:textId="77777777" w:rsidR="00B829A0" w:rsidRPr="00B829A0" w:rsidRDefault="00B829A0" w:rsidP="00B829A0">
            <w:pPr>
              <w:pStyle w:val="NormalinTable"/>
              <w:rPr>
                <w:lang w:eastAsia="en-GB"/>
              </w:rPr>
            </w:pPr>
            <w:r w:rsidRPr="00B829A0">
              <w:rPr>
                <w:lang w:eastAsia="en-GB"/>
              </w:rPr>
              <w:t>130</w:t>
            </w:r>
          </w:p>
        </w:tc>
        <w:tc>
          <w:tcPr>
            <w:cnfStyle w:val="000010000000" w:firstRow="0" w:lastRow="0" w:firstColumn="0" w:lastColumn="0" w:oddVBand="1" w:evenVBand="0" w:oddHBand="0" w:evenHBand="0" w:firstRowFirstColumn="0" w:firstRowLastColumn="0" w:lastRowFirstColumn="0" w:lastRowLastColumn="0"/>
            <w:tcW w:w="5007" w:type="dxa"/>
            <w:hideMark/>
          </w:tcPr>
          <w:p w14:paraId="37BA785C" w14:textId="77777777" w:rsidR="00B829A0" w:rsidRPr="00B829A0" w:rsidRDefault="00B829A0" w:rsidP="00B829A0">
            <w:pPr>
              <w:pStyle w:val="NormalinTable"/>
              <w:rPr>
                <w:lang w:eastAsia="en-GB"/>
              </w:rPr>
            </w:pPr>
            <w:r w:rsidRPr="00B829A0">
              <w:rPr>
                <w:lang w:eastAsia="en-GB"/>
              </w:rPr>
              <w:t>Registered aircraft relief</w:t>
            </w:r>
          </w:p>
        </w:tc>
        <w:tc>
          <w:tcPr>
            <w:tcW w:w="3340" w:type="dxa"/>
            <w:vMerge w:val="restart"/>
          </w:tcPr>
          <w:p w14:paraId="3096C36C" w14:textId="07667880" w:rsidR="00B829A0" w:rsidRPr="00B829A0" w:rsidRDefault="00B829A0" w:rsidP="00B829A0">
            <w:pPr>
              <w:pStyle w:val="NormalinTable"/>
              <w:cnfStyle w:val="000000100000" w:firstRow="0" w:lastRow="0" w:firstColumn="0" w:lastColumn="0" w:oddVBand="0" w:evenVBand="0" w:oddHBand="1" w:evenHBand="0" w:firstRowFirstColumn="0" w:firstRowLastColumn="0" w:lastRowFirstColumn="0" w:lastRowLastColumn="0"/>
              <w:rPr>
                <w:lang w:eastAsia="en-GB"/>
              </w:rPr>
            </w:pPr>
            <w:r>
              <w:rPr>
                <w:lang w:eastAsia="en-GB"/>
              </w:rPr>
              <w:t>The UK Tariff will not be using suspensions from Day One – instead a number of suspensions will be ported to "reliefs"; this list includes brand new reliefs to distinguish specific relief types</w:t>
            </w:r>
          </w:p>
        </w:tc>
      </w:tr>
      <w:tr w:rsidR="00B829A0" w:rsidRPr="00B829A0" w14:paraId="54724A82" w14:textId="22D3DC67" w:rsidTr="00C639B1">
        <w:trPr>
          <w:trHeight w:val="320"/>
        </w:trPr>
        <w:tc>
          <w:tcPr>
            <w:cnfStyle w:val="001000000000" w:firstRow="0" w:lastRow="0" w:firstColumn="1" w:lastColumn="0" w:oddVBand="0" w:evenVBand="0" w:oddHBand="0" w:evenHBand="0" w:firstRowFirstColumn="0" w:firstRowLastColumn="0" w:lastRowFirstColumn="0" w:lastRowLastColumn="0"/>
            <w:tcW w:w="663" w:type="dxa"/>
            <w:hideMark/>
          </w:tcPr>
          <w:p w14:paraId="5CC541B3" w14:textId="77777777" w:rsidR="00B829A0" w:rsidRPr="00B829A0" w:rsidRDefault="00B829A0" w:rsidP="00B829A0">
            <w:pPr>
              <w:pStyle w:val="NormalinTable"/>
              <w:rPr>
                <w:lang w:eastAsia="en-GB"/>
              </w:rPr>
            </w:pPr>
            <w:r w:rsidRPr="00B829A0">
              <w:rPr>
                <w:lang w:eastAsia="en-GB"/>
              </w:rPr>
              <w:t>131</w:t>
            </w:r>
          </w:p>
        </w:tc>
        <w:tc>
          <w:tcPr>
            <w:cnfStyle w:val="000010000000" w:firstRow="0" w:lastRow="0" w:firstColumn="0" w:lastColumn="0" w:oddVBand="1" w:evenVBand="0" w:oddHBand="0" w:evenHBand="0" w:firstRowFirstColumn="0" w:firstRowLastColumn="0" w:lastRowFirstColumn="0" w:lastRowLastColumn="0"/>
            <w:tcW w:w="5007" w:type="dxa"/>
            <w:hideMark/>
          </w:tcPr>
          <w:p w14:paraId="1676539C" w14:textId="77777777" w:rsidR="00B829A0" w:rsidRPr="00B829A0" w:rsidRDefault="00B829A0" w:rsidP="00B829A0">
            <w:pPr>
              <w:pStyle w:val="NormalinTable"/>
              <w:rPr>
                <w:lang w:eastAsia="en-GB"/>
              </w:rPr>
            </w:pPr>
            <w:r w:rsidRPr="00B829A0">
              <w:rPr>
                <w:lang w:eastAsia="en-GB"/>
              </w:rPr>
              <w:t>Pharmaceutical relief</w:t>
            </w:r>
          </w:p>
        </w:tc>
        <w:tc>
          <w:tcPr>
            <w:tcW w:w="3340" w:type="dxa"/>
            <w:vMerge/>
          </w:tcPr>
          <w:p w14:paraId="34BB30EA" w14:textId="77777777" w:rsidR="00B829A0" w:rsidRPr="00B829A0" w:rsidRDefault="00B829A0" w:rsidP="00B829A0">
            <w:pPr>
              <w:pStyle w:val="NormalinTable"/>
              <w:cnfStyle w:val="000000000000" w:firstRow="0" w:lastRow="0" w:firstColumn="0" w:lastColumn="0" w:oddVBand="0" w:evenVBand="0" w:oddHBand="0" w:evenHBand="0" w:firstRowFirstColumn="0" w:firstRowLastColumn="0" w:lastRowFirstColumn="0" w:lastRowLastColumn="0"/>
              <w:rPr>
                <w:lang w:eastAsia="en-GB"/>
              </w:rPr>
            </w:pPr>
          </w:p>
        </w:tc>
      </w:tr>
      <w:tr w:rsidR="00B829A0" w:rsidRPr="00B829A0" w14:paraId="670C4CE8" w14:textId="0C503E27" w:rsidTr="00C639B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63" w:type="dxa"/>
            <w:hideMark/>
          </w:tcPr>
          <w:p w14:paraId="3FA137F7" w14:textId="77777777" w:rsidR="00B829A0" w:rsidRPr="00B829A0" w:rsidRDefault="00B829A0" w:rsidP="00B829A0">
            <w:pPr>
              <w:pStyle w:val="NormalinTable"/>
              <w:rPr>
                <w:lang w:eastAsia="en-GB"/>
              </w:rPr>
            </w:pPr>
            <w:r w:rsidRPr="00B829A0">
              <w:rPr>
                <w:lang w:eastAsia="en-GB"/>
              </w:rPr>
              <w:t>132</w:t>
            </w:r>
          </w:p>
        </w:tc>
        <w:tc>
          <w:tcPr>
            <w:cnfStyle w:val="000010000000" w:firstRow="0" w:lastRow="0" w:firstColumn="0" w:lastColumn="0" w:oddVBand="1" w:evenVBand="0" w:oddHBand="0" w:evenHBand="0" w:firstRowFirstColumn="0" w:firstRowLastColumn="0" w:lastRowFirstColumn="0" w:lastRowLastColumn="0"/>
            <w:tcW w:w="5007" w:type="dxa"/>
            <w:hideMark/>
          </w:tcPr>
          <w:p w14:paraId="26ECD74C" w14:textId="77777777" w:rsidR="00B829A0" w:rsidRPr="00B829A0" w:rsidRDefault="00B829A0" w:rsidP="00B829A0">
            <w:pPr>
              <w:pStyle w:val="NormalinTable"/>
              <w:rPr>
                <w:lang w:eastAsia="en-GB"/>
              </w:rPr>
            </w:pPr>
            <w:r w:rsidRPr="00B829A0">
              <w:rPr>
                <w:lang w:eastAsia="en-GB"/>
              </w:rPr>
              <w:t>Vessels / platform relief</w:t>
            </w:r>
          </w:p>
        </w:tc>
        <w:tc>
          <w:tcPr>
            <w:tcW w:w="3340" w:type="dxa"/>
            <w:vMerge/>
          </w:tcPr>
          <w:p w14:paraId="7D6D1A08" w14:textId="77777777" w:rsidR="00B829A0" w:rsidRPr="00B829A0" w:rsidRDefault="00B829A0" w:rsidP="00B829A0">
            <w:pPr>
              <w:pStyle w:val="NormalinTable"/>
              <w:cnfStyle w:val="000000100000" w:firstRow="0" w:lastRow="0" w:firstColumn="0" w:lastColumn="0" w:oddVBand="0" w:evenVBand="0" w:oddHBand="1" w:evenHBand="0" w:firstRowFirstColumn="0" w:firstRowLastColumn="0" w:lastRowFirstColumn="0" w:lastRowLastColumn="0"/>
              <w:rPr>
                <w:lang w:eastAsia="en-GB"/>
              </w:rPr>
            </w:pPr>
          </w:p>
        </w:tc>
      </w:tr>
      <w:tr w:rsidR="00B829A0" w:rsidRPr="00B829A0" w14:paraId="4D658E9F" w14:textId="5D8CAA21" w:rsidTr="00C639B1">
        <w:trPr>
          <w:trHeight w:val="320"/>
        </w:trPr>
        <w:tc>
          <w:tcPr>
            <w:cnfStyle w:val="001000000000" w:firstRow="0" w:lastRow="0" w:firstColumn="1" w:lastColumn="0" w:oddVBand="0" w:evenVBand="0" w:oddHBand="0" w:evenHBand="0" w:firstRowFirstColumn="0" w:firstRowLastColumn="0" w:lastRowFirstColumn="0" w:lastRowLastColumn="0"/>
            <w:tcW w:w="663" w:type="dxa"/>
            <w:hideMark/>
          </w:tcPr>
          <w:p w14:paraId="5DEF595D" w14:textId="77777777" w:rsidR="00B829A0" w:rsidRPr="00B829A0" w:rsidRDefault="00B829A0" w:rsidP="00B829A0">
            <w:pPr>
              <w:pStyle w:val="NormalinTable"/>
              <w:rPr>
                <w:lang w:eastAsia="en-GB"/>
              </w:rPr>
            </w:pPr>
            <w:r w:rsidRPr="00B829A0">
              <w:rPr>
                <w:lang w:eastAsia="en-GB"/>
              </w:rPr>
              <w:t>133</w:t>
            </w:r>
          </w:p>
        </w:tc>
        <w:tc>
          <w:tcPr>
            <w:cnfStyle w:val="000010000000" w:firstRow="0" w:lastRow="0" w:firstColumn="0" w:lastColumn="0" w:oddVBand="1" w:evenVBand="0" w:oddHBand="0" w:evenHBand="0" w:firstRowFirstColumn="0" w:firstRowLastColumn="0" w:lastRowFirstColumn="0" w:lastRowLastColumn="0"/>
            <w:tcW w:w="5007" w:type="dxa"/>
            <w:hideMark/>
          </w:tcPr>
          <w:p w14:paraId="42443301" w14:textId="77777777" w:rsidR="00B829A0" w:rsidRPr="00B829A0" w:rsidRDefault="00B829A0" w:rsidP="00B829A0">
            <w:pPr>
              <w:pStyle w:val="NormalinTable"/>
              <w:rPr>
                <w:lang w:eastAsia="en-GB"/>
              </w:rPr>
            </w:pPr>
            <w:r w:rsidRPr="00B829A0">
              <w:rPr>
                <w:lang w:eastAsia="en-GB"/>
              </w:rPr>
              <w:t>Autonomous release relief</w:t>
            </w:r>
          </w:p>
        </w:tc>
        <w:tc>
          <w:tcPr>
            <w:tcW w:w="3340" w:type="dxa"/>
            <w:vMerge/>
          </w:tcPr>
          <w:p w14:paraId="78678C53" w14:textId="77777777" w:rsidR="00B829A0" w:rsidRPr="00B829A0" w:rsidRDefault="00B829A0" w:rsidP="00B829A0">
            <w:pPr>
              <w:pStyle w:val="NormalinTable"/>
              <w:cnfStyle w:val="000000000000" w:firstRow="0" w:lastRow="0" w:firstColumn="0" w:lastColumn="0" w:oddVBand="0" w:evenVBand="0" w:oddHBand="0" w:evenHBand="0" w:firstRowFirstColumn="0" w:firstRowLastColumn="0" w:lastRowFirstColumn="0" w:lastRowLastColumn="0"/>
              <w:rPr>
                <w:lang w:eastAsia="en-GB"/>
              </w:rPr>
            </w:pPr>
          </w:p>
        </w:tc>
      </w:tr>
      <w:tr w:rsidR="00B829A0" w:rsidRPr="00B829A0" w14:paraId="512883B0" w14:textId="377F5246" w:rsidTr="00C639B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63" w:type="dxa"/>
            <w:hideMark/>
          </w:tcPr>
          <w:p w14:paraId="4C1D3AC2" w14:textId="77777777" w:rsidR="00B829A0" w:rsidRPr="00B829A0" w:rsidRDefault="00B829A0" w:rsidP="00B829A0">
            <w:pPr>
              <w:pStyle w:val="NormalinTable"/>
              <w:rPr>
                <w:lang w:eastAsia="en-GB"/>
              </w:rPr>
            </w:pPr>
            <w:r w:rsidRPr="00B829A0">
              <w:rPr>
                <w:lang w:eastAsia="en-GB"/>
              </w:rPr>
              <w:t>134</w:t>
            </w:r>
          </w:p>
        </w:tc>
        <w:tc>
          <w:tcPr>
            <w:cnfStyle w:val="000010000000" w:firstRow="0" w:lastRow="0" w:firstColumn="0" w:lastColumn="0" w:oddVBand="1" w:evenVBand="0" w:oddHBand="0" w:evenHBand="0" w:firstRowFirstColumn="0" w:firstRowLastColumn="0" w:lastRowFirstColumn="0" w:lastRowLastColumn="0"/>
            <w:tcW w:w="5007" w:type="dxa"/>
            <w:hideMark/>
          </w:tcPr>
          <w:p w14:paraId="18640BE1" w14:textId="77777777" w:rsidR="00B829A0" w:rsidRPr="00B829A0" w:rsidRDefault="00B829A0" w:rsidP="00B829A0">
            <w:pPr>
              <w:pStyle w:val="NormalinTable"/>
              <w:rPr>
                <w:lang w:eastAsia="en-GB"/>
              </w:rPr>
            </w:pPr>
            <w:r w:rsidRPr="00B829A0">
              <w:rPr>
                <w:lang w:eastAsia="en-GB"/>
              </w:rPr>
              <w:t>Relief for certain types of aircraft</w:t>
            </w:r>
          </w:p>
        </w:tc>
        <w:tc>
          <w:tcPr>
            <w:tcW w:w="3340" w:type="dxa"/>
            <w:vMerge/>
          </w:tcPr>
          <w:p w14:paraId="2A8426AA" w14:textId="77777777" w:rsidR="00B829A0" w:rsidRPr="00B829A0" w:rsidRDefault="00B829A0" w:rsidP="00B829A0">
            <w:pPr>
              <w:pStyle w:val="NormalinTable"/>
              <w:cnfStyle w:val="000000100000" w:firstRow="0" w:lastRow="0" w:firstColumn="0" w:lastColumn="0" w:oddVBand="0" w:evenVBand="0" w:oddHBand="1" w:evenHBand="0" w:firstRowFirstColumn="0" w:firstRowLastColumn="0" w:lastRowFirstColumn="0" w:lastRowLastColumn="0"/>
              <w:rPr>
                <w:lang w:eastAsia="en-GB"/>
              </w:rPr>
            </w:pPr>
          </w:p>
        </w:tc>
      </w:tr>
      <w:tr w:rsidR="00B829A0" w:rsidRPr="00B829A0" w14:paraId="7FA1CB9D" w14:textId="2ACC1C6E" w:rsidTr="00C639B1">
        <w:trPr>
          <w:trHeight w:val="320"/>
        </w:trPr>
        <w:tc>
          <w:tcPr>
            <w:cnfStyle w:val="001000000000" w:firstRow="0" w:lastRow="0" w:firstColumn="1" w:lastColumn="0" w:oddVBand="0" w:evenVBand="0" w:oddHBand="0" w:evenHBand="0" w:firstRowFirstColumn="0" w:firstRowLastColumn="0" w:lastRowFirstColumn="0" w:lastRowLastColumn="0"/>
            <w:tcW w:w="663" w:type="dxa"/>
            <w:hideMark/>
          </w:tcPr>
          <w:p w14:paraId="1A50E5AF" w14:textId="77777777" w:rsidR="00B829A0" w:rsidRPr="00B829A0" w:rsidRDefault="00B829A0" w:rsidP="00B829A0">
            <w:pPr>
              <w:pStyle w:val="NormalinTable"/>
              <w:rPr>
                <w:lang w:eastAsia="en-GB"/>
              </w:rPr>
            </w:pPr>
            <w:r w:rsidRPr="00B829A0">
              <w:rPr>
                <w:lang w:eastAsia="en-GB"/>
              </w:rPr>
              <w:t>350</w:t>
            </w:r>
          </w:p>
        </w:tc>
        <w:tc>
          <w:tcPr>
            <w:cnfStyle w:val="000010000000" w:firstRow="0" w:lastRow="0" w:firstColumn="0" w:lastColumn="0" w:oddVBand="1" w:evenVBand="0" w:oddHBand="0" w:evenHBand="0" w:firstRowFirstColumn="0" w:firstRowLastColumn="0" w:lastRowFirstColumn="0" w:lastRowLastColumn="0"/>
            <w:tcW w:w="5007" w:type="dxa"/>
            <w:hideMark/>
          </w:tcPr>
          <w:p w14:paraId="2C882FE2" w14:textId="77777777" w:rsidR="00B829A0" w:rsidRPr="00B829A0" w:rsidRDefault="00B829A0" w:rsidP="00B829A0">
            <w:pPr>
              <w:pStyle w:val="NormalinTable"/>
              <w:rPr>
                <w:lang w:eastAsia="en-GB"/>
              </w:rPr>
            </w:pPr>
            <w:r w:rsidRPr="00B829A0">
              <w:rPr>
                <w:lang w:eastAsia="en-GB"/>
              </w:rPr>
              <w:t>Animal Health Certificate</w:t>
            </w:r>
          </w:p>
        </w:tc>
        <w:tc>
          <w:tcPr>
            <w:tcW w:w="3340" w:type="dxa"/>
            <w:vMerge w:val="restart"/>
          </w:tcPr>
          <w:p w14:paraId="1BD7AA10" w14:textId="77777777" w:rsidR="00B829A0" w:rsidRDefault="00B829A0" w:rsidP="00B829A0">
            <w:pPr>
              <w:pStyle w:val="NormalinTable"/>
              <w:cnfStyle w:val="000000000000" w:firstRow="0" w:lastRow="0" w:firstColumn="0" w:lastColumn="0" w:oddVBand="0" w:evenVBand="0" w:oddHBand="0" w:evenHBand="0" w:firstRowFirstColumn="0" w:firstRowLastColumn="0" w:lastRowFirstColumn="0" w:lastRowLastColumn="0"/>
              <w:rPr>
                <w:lang w:eastAsia="en-GB"/>
              </w:rPr>
            </w:pPr>
            <w:r>
              <w:rPr>
                <w:lang w:eastAsia="en-GB"/>
              </w:rPr>
              <w:t>All of these measure types are used to port the measures previously referred to as "National Prohibitions and Restrictions" from their current management in CHIEF into TAP – the CHIEF measure types use 3-alphabetical character descriptions, whereas the TAP equivalents will use 3 numeric digits.</w:t>
            </w:r>
          </w:p>
          <w:p w14:paraId="76C4A820" w14:textId="77777777" w:rsidR="00B829A0" w:rsidRDefault="00B829A0" w:rsidP="00B829A0">
            <w:pPr>
              <w:pStyle w:val="NormalinTable"/>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greyed out line illustrates that we will not be porting the CVED measure type from CHIEF as it is a direct replica of the Common Veterinary Document which is already supplied by the EU – CVED will just close.</w:t>
            </w:r>
          </w:p>
          <w:p w14:paraId="736B652D" w14:textId="06D4804A" w:rsidR="00B829A0" w:rsidRPr="00B829A0" w:rsidRDefault="00B829A0" w:rsidP="00B829A0">
            <w:pPr>
              <w:pStyle w:val="NormalinTable"/>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It is HMRC's task to close these measures in CHIEF, so they are not duplicated. </w:t>
            </w:r>
          </w:p>
        </w:tc>
      </w:tr>
      <w:tr w:rsidR="00B829A0" w:rsidRPr="00B829A0" w14:paraId="69372C13" w14:textId="7A15588B" w:rsidTr="00C639B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63" w:type="dxa"/>
            <w:hideMark/>
          </w:tcPr>
          <w:p w14:paraId="7D0D300E" w14:textId="77777777" w:rsidR="00B829A0" w:rsidRPr="00B829A0" w:rsidRDefault="00B829A0" w:rsidP="00B829A0">
            <w:pPr>
              <w:pStyle w:val="NormalinTable"/>
              <w:rPr>
                <w:lang w:eastAsia="en-GB"/>
              </w:rPr>
            </w:pPr>
            <w:r w:rsidRPr="00B829A0">
              <w:rPr>
                <w:lang w:eastAsia="en-GB"/>
              </w:rPr>
              <w:t>351</w:t>
            </w:r>
          </w:p>
        </w:tc>
        <w:tc>
          <w:tcPr>
            <w:cnfStyle w:val="000010000000" w:firstRow="0" w:lastRow="0" w:firstColumn="0" w:lastColumn="0" w:oddVBand="1" w:evenVBand="0" w:oddHBand="0" w:evenHBand="0" w:firstRowFirstColumn="0" w:firstRowLastColumn="0" w:lastRowFirstColumn="0" w:lastRowLastColumn="0"/>
            <w:tcW w:w="5007" w:type="dxa"/>
            <w:hideMark/>
          </w:tcPr>
          <w:p w14:paraId="7DF98A2F" w14:textId="77777777" w:rsidR="00B829A0" w:rsidRPr="00B829A0" w:rsidRDefault="00B829A0" w:rsidP="00B829A0">
            <w:pPr>
              <w:pStyle w:val="NormalinTable"/>
              <w:rPr>
                <w:lang w:eastAsia="en-GB"/>
              </w:rPr>
            </w:pPr>
            <w:r w:rsidRPr="00B829A0">
              <w:rPr>
                <w:lang w:eastAsia="en-GB"/>
              </w:rPr>
              <w:t>Health and Safety Executive Import Licensing Firearms and Ammunition</w:t>
            </w:r>
          </w:p>
        </w:tc>
        <w:tc>
          <w:tcPr>
            <w:tcW w:w="3340" w:type="dxa"/>
            <w:vMerge/>
          </w:tcPr>
          <w:p w14:paraId="1FF2CD9A" w14:textId="77777777" w:rsidR="00B829A0" w:rsidRPr="00B829A0" w:rsidRDefault="00B829A0" w:rsidP="00B829A0">
            <w:pPr>
              <w:pStyle w:val="NormalinTable"/>
              <w:cnfStyle w:val="000000100000" w:firstRow="0" w:lastRow="0" w:firstColumn="0" w:lastColumn="0" w:oddVBand="0" w:evenVBand="0" w:oddHBand="1" w:evenHBand="0" w:firstRowFirstColumn="0" w:firstRowLastColumn="0" w:lastRowFirstColumn="0" w:lastRowLastColumn="0"/>
              <w:rPr>
                <w:lang w:eastAsia="en-GB"/>
              </w:rPr>
            </w:pPr>
          </w:p>
        </w:tc>
      </w:tr>
      <w:tr w:rsidR="00B829A0" w:rsidRPr="00B829A0" w14:paraId="5EA6FCA2" w14:textId="40C63F39" w:rsidTr="00C639B1">
        <w:trPr>
          <w:trHeight w:val="320"/>
        </w:trPr>
        <w:tc>
          <w:tcPr>
            <w:cnfStyle w:val="001000000000" w:firstRow="0" w:lastRow="0" w:firstColumn="1" w:lastColumn="0" w:oddVBand="0" w:evenVBand="0" w:oddHBand="0" w:evenHBand="0" w:firstRowFirstColumn="0" w:firstRowLastColumn="0" w:lastRowFirstColumn="0" w:lastRowLastColumn="0"/>
            <w:tcW w:w="663" w:type="dxa"/>
            <w:hideMark/>
          </w:tcPr>
          <w:p w14:paraId="04A2D09D" w14:textId="77777777" w:rsidR="00B829A0" w:rsidRPr="00B829A0" w:rsidRDefault="00B829A0" w:rsidP="00B829A0">
            <w:pPr>
              <w:pStyle w:val="NormalinTable"/>
              <w:rPr>
                <w:lang w:eastAsia="en-GB"/>
              </w:rPr>
            </w:pPr>
            <w:r w:rsidRPr="00B829A0">
              <w:rPr>
                <w:lang w:eastAsia="en-GB"/>
              </w:rPr>
              <w:t>352</w:t>
            </w:r>
          </w:p>
        </w:tc>
        <w:tc>
          <w:tcPr>
            <w:cnfStyle w:val="000010000000" w:firstRow="0" w:lastRow="0" w:firstColumn="0" w:lastColumn="0" w:oddVBand="1" w:evenVBand="0" w:oddHBand="0" w:evenHBand="0" w:firstRowFirstColumn="0" w:firstRowLastColumn="0" w:lastRowFirstColumn="0" w:lastRowLastColumn="0"/>
            <w:tcW w:w="5007" w:type="dxa"/>
            <w:hideMark/>
          </w:tcPr>
          <w:p w14:paraId="7529C63D" w14:textId="77777777" w:rsidR="00B829A0" w:rsidRPr="00B829A0" w:rsidRDefault="00B829A0" w:rsidP="00B829A0">
            <w:pPr>
              <w:pStyle w:val="NormalinTable"/>
              <w:rPr>
                <w:lang w:eastAsia="en-GB"/>
              </w:rPr>
            </w:pPr>
            <w:r w:rsidRPr="00B829A0">
              <w:rPr>
                <w:lang w:eastAsia="en-GB"/>
              </w:rPr>
              <w:t>Attestation Document (horticulture and potatoes)</w:t>
            </w:r>
          </w:p>
        </w:tc>
        <w:tc>
          <w:tcPr>
            <w:tcW w:w="3340" w:type="dxa"/>
            <w:vMerge/>
          </w:tcPr>
          <w:p w14:paraId="107442FB" w14:textId="77777777" w:rsidR="00B829A0" w:rsidRPr="00B829A0" w:rsidRDefault="00B829A0" w:rsidP="00B829A0">
            <w:pPr>
              <w:pStyle w:val="NormalinTable"/>
              <w:cnfStyle w:val="000000000000" w:firstRow="0" w:lastRow="0" w:firstColumn="0" w:lastColumn="0" w:oddVBand="0" w:evenVBand="0" w:oddHBand="0" w:evenHBand="0" w:firstRowFirstColumn="0" w:firstRowLastColumn="0" w:lastRowFirstColumn="0" w:lastRowLastColumn="0"/>
              <w:rPr>
                <w:lang w:eastAsia="en-GB"/>
              </w:rPr>
            </w:pPr>
          </w:p>
        </w:tc>
      </w:tr>
      <w:tr w:rsidR="00B829A0" w:rsidRPr="00B829A0" w14:paraId="6643CE81" w14:textId="573A3F6B" w:rsidTr="00C639B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63" w:type="dxa"/>
            <w:hideMark/>
          </w:tcPr>
          <w:p w14:paraId="4736B109" w14:textId="77777777" w:rsidR="00B829A0" w:rsidRPr="00B829A0" w:rsidRDefault="00B829A0" w:rsidP="00B829A0">
            <w:pPr>
              <w:pStyle w:val="NormalinTable"/>
              <w:rPr>
                <w:lang w:eastAsia="en-GB"/>
              </w:rPr>
            </w:pPr>
            <w:r w:rsidRPr="00B829A0">
              <w:rPr>
                <w:lang w:eastAsia="en-GB"/>
              </w:rPr>
              <w:t>353</w:t>
            </w:r>
          </w:p>
        </w:tc>
        <w:tc>
          <w:tcPr>
            <w:cnfStyle w:val="000010000000" w:firstRow="0" w:lastRow="0" w:firstColumn="0" w:lastColumn="0" w:oddVBand="1" w:evenVBand="0" w:oddHBand="0" w:evenHBand="0" w:firstRowFirstColumn="0" w:firstRowLastColumn="0" w:lastRowFirstColumn="0" w:lastRowLastColumn="0"/>
            <w:tcW w:w="5007" w:type="dxa"/>
            <w:hideMark/>
          </w:tcPr>
          <w:p w14:paraId="18328C79" w14:textId="77777777" w:rsidR="00B829A0" w:rsidRPr="00B829A0" w:rsidRDefault="00B829A0" w:rsidP="00B829A0">
            <w:pPr>
              <w:pStyle w:val="NormalinTable"/>
              <w:rPr>
                <w:lang w:eastAsia="en-GB"/>
              </w:rPr>
            </w:pPr>
            <w:r w:rsidRPr="00B829A0">
              <w:rPr>
                <w:lang w:eastAsia="en-GB"/>
              </w:rPr>
              <w:t>DCMS Open General Export Licence</w:t>
            </w:r>
          </w:p>
        </w:tc>
        <w:tc>
          <w:tcPr>
            <w:tcW w:w="3340" w:type="dxa"/>
            <w:vMerge/>
          </w:tcPr>
          <w:p w14:paraId="709FDA76" w14:textId="77777777" w:rsidR="00B829A0" w:rsidRPr="00B829A0" w:rsidRDefault="00B829A0" w:rsidP="00B829A0">
            <w:pPr>
              <w:pStyle w:val="NormalinTable"/>
              <w:cnfStyle w:val="000000100000" w:firstRow="0" w:lastRow="0" w:firstColumn="0" w:lastColumn="0" w:oddVBand="0" w:evenVBand="0" w:oddHBand="1" w:evenHBand="0" w:firstRowFirstColumn="0" w:firstRowLastColumn="0" w:lastRowFirstColumn="0" w:lastRowLastColumn="0"/>
              <w:rPr>
                <w:lang w:eastAsia="en-GB"/>
              </w:rPr>
            </w:pPr>
          </w:p>
        </w:tc>
      </w:tr>
      <w:tr w:rsidR="00B829A0" w:rsidRPr="00B829A0" w14:paraId="2A44F971" w14:textId="3F8CE4F7" w:rsidTr="00C639B1">
        <w:trPr>
          <w:trHeight w:val="320"/>
        </w:trPr>
        <w:tc>
          <w:tcPr>
            <w:cnfStyle w:val="001000000000" w:firstRow="0" w:lastRow="0" w:firstColumn="1" w:lastColumn="0" w:oddVBand="0" w:evenVBand="0" w:oddHBand="0" w:evenHBand="0" w:firstRowFirstColumn="0" w:firstRowLastColumn="0" w:lastRowFirstColumn="0" w:lastRowLastColumn="0"/>
            <w:tcW w:w="663" w:type="dxa"/>
            <w:hideMark/>
          </w:tcPr>
          <w:p w14:paraId="52560ED1" w14:textId="77777777" w:rsidR="00B829A0" w:rsidRPr="00B829A0" w:rsidRDefault="00B829A0" w:rsidP="00B829A0">
            <w:pPr>
              <w:pStyle w:val="NormalinTable"/>
              <w:rPr>
                <w:lang w:eastAsia="en-GB"/>
              </w:rPr>
            </w:pPr>
            <w:r w:rsidRPr="00B829A0">
              <w:rPr>
                <w:lang w:eastAsia="en-GB"/>
              </w:rPr>
              <w:t>354</w:t>
            </w:r>
          </w:p>
        </w:tc>
        <w:tc>
          <w:tcPr>
            <w:cnfStyle w:val="000010000000" w:firstRow="0" w:lastRow="0" w:firstColumn="0" w:lastColumn="0" w:oddVBand="1" w:evenVBand="0" w:oddHBand="0" w:evenHBand="0" w:firstRowFirstColumn="0" w:firstRowLastColumn="0" w:lastRowFirstColumn="0" w:lastRowLastColumn="0"/>
            <w:tcW w:w="5007" w:type="dxa"/>
            <w:hideMark/>
          </w:tcPr>
          <w:p w14:paraId="4A834D9A" w14:textId="77777777" w:rsidR="00B829A0" w:rsidRPr="00B829A0" w:rsidRDefault="00B829A0" w:rsidP="00B829A0">
            <w:pPr>
              <w:pStyle w:val="NormalinTable"/>
              <w:rPr>
                <w:lang w:eastAsia="en-GB"/>
              </w:rPr>
            </w:pPr>
            <w:r w:rsidRPr="00B829A0">
              <w:rPr>
                <w:lang w:eastAsia="en-GB"/>
              </w:rPr>
              <w:t>Home Office Controlled Drugs (export)</w:t>
            </w:r>
          </w:p>
        </w:tc>
        <w:tc>
          <w:tcPr>
            <w:tcW w:w="3340" w:type="dxa"/>
            <w:vMerge/>
          </w:tcPr>
          <w:p w14:paraId="1B38BA90" w14:textId="77777777" w:rsidR="00B829A0" w:rsidRPr="00B829A0" w:rsidRDefault="00B829A0" w:rsidP="00B829A0">
            <w:pPr>
              <w:pStyle w:val="NormalinTable"/>
              <w:cnfStyle w:val="000000000000" w:firstRow="0" w:lastRow="0" w:firstColumn="0" w:lastColumn="0" w:oddVBand="0" w:evenVBand="0" w:oddHBand="0" w:evenHBand="0" w:firstRowFirstColumn="0" w:firstRowLastColumn="0" w:lastRowFirstColumn="0" w:lastRowLastColumn="0"/>
              <w:rPr>
                <w:lang w:eastAsia="en-GB"/>
              </w:rPr>
            </w:pPr>
          </w:p>
        </w:tc>
      </w:tr>
      <w:tr w:rsidR="00B829A0" w:rsidRPr="00B829A0" w14:paraId="56B7C804" w14:textId="6A59F031" w:rsidTr="00C639B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63" w:type="dxa"/>
            <w:hideMark/>
          </w:tcPr>
          <w:p w14:paraId="33223E7E" w14:textId="77777777" w:rsidR="00B829A0" w:rsidRPr="00B829A0" w:rsidRDefault="00B829A0" w:rsidP="00B829A0">
            <w:pPr>
              <w:pStyle w:val="NormalinTable"/>
              <w:rPr>
                <w:lang w:eastAsia="en-GB"/>
              </w:rPr>
            </w:pPr>
            <w:r w:rsidRPr="00B829A0">
              <w:rPr>
                <w:lang w:eastAsia="en-GB"/>
              </w:rPr>
              <w:t>355</w:t>
            </w:r>
          </w:p>
        </w:tc>
        <w:tc>
          <w:tcPr>
            <w:cnfStyle w:val="000010000000" w:firstRow="0" w:lastRow="0" w:firstColumn="0" w:lastColumn="0" w:oddVBand="1" w:evenVBand="0" w:oddHBand="0" w:evenHBand="0" w:firstRowFirstColumn="0" w:firstRowLastColumn="0" w:lastRowFirstColumn="0" w:lastRowLastColumn="0"/>
            <w:tcW w:w="5007" w:type="dxa"/>
            <w:hideMark/>
          </w:tcPr>
          <w:p w14:paraId="43C42477" w14:textId="77777777" w:rsidR="00B829A0" w:rsidRPr="00B829A0" w:rsidRDefault="00B829A0" w:rsidP="00B829A0">
            <w:pPr>
              <w:pStyle w:val="NormalinTable"/>
              <w:rPr>
                <w:lang w:eastAsia="en-GB"/>
              </w:rPr>
            </w:pPr>
            <w:r w:rsidRPr="00B829A0">
              <w:rPr>
                <w:lang w:eastAsia="en-GB"/>
              </w:rPr>
              <w:t>HMI Conformity Certificate (fruit and veg) issued in UK</w:t>
            </w:r>
          </w:p>
        </w:tc>
        <w:tc>
          <w:tcPr>
            <w:tcW w:w="3340" w:type="dxa"/>
            <w:vMerge/>
          </w:tcPr>
          <w:p w14:paraId="17606564" w14:textId="77777777" w:rsidR="00B829A0" w:rsidRPr="00B829A0" w:rsidRDefault="00B829A0" w:rsidP="00B829A0">
            <w:pPr>
              <w:pStyle w:val="NormalinTable"/>
              <w:cnfStyle w:val="000000100000" w:firstRow="0" w:lastRow="0" w:firstColumn="0" w:lastColumn="0" w:oddVBand="0" w:evenVBand="0" w:oddHBand="1" w:evenHBand="0" w:firstRowFirstColumn="0" w:firstRowLastColumn="0" w:lastRowFirstColumn="0" w:lastRowLastColumn="0"/>
              <w:rPr>
                <w:lang w:eastAsia="en-GB"/>
              </w:rPr>
            </w:pPr>
          </w:p>
        </w:tc>
      </w:tr>
      <w:tr w:rsidR="00B829A0" w:rsidRPr="00B829A0" w14:paraId="11ACC856" w14:textId="681E5BC8" w:rsidTr="00C639B1">
        <w:trPr>
          <w:trHeight w:val="320"/>
        </w:trPr>
        <w:tc>
          <w:tcPr>
            <w:cnfStyle w:val="001000000000" w:firstRow="0" w:lastRow="0" w:firstColumn="1" w:lastColumn="0" w:oddVBand="0" w:evenVBand="0" w:oddHBand="0" w:evenHBand="0" w:firstRowFirstColumn="0" w:firstRowLastColumn="0" w:lastRowFirstColumn="0" w:lastRowLastColumn="0"/>
            <w:tcW w:w="663" w:type="dxa"/>
            <w:shd w:val="clear" w:color="auto" w:fill="D9D9D9" w:themeFill="background1" w:themeFillShade="D9"/>
            <w:hideMark/>
          </w:tcPr>
          <w:p w14:paraId="638112AC" w14:textId="77777777" w:rsidR="00B829A0" w:rsidRPr="00B829A0" w:rsidRDefault="00B829A0" w:rsidP="00B829A0">
            <w:pPr>
              <w:pStyle w:val="NormalinTable"/>
              <w:rPr>
                <w:lang w:eastAsia="en-GB"/>
              </w:rPr>
            </w:pPr>
            <w:r w:rsidRPr="00B829A0">
              <w:rPr>
                <w:lang w:eastAsia="en-GB"/>
              </w:rPr>
              <w:t>356</w:t>
            </w:r>
          </w:p>
        </w:tc>
        <w:tc>
          <w:tcPr>
            <w:cnfStyle w:val="000010000000" w:firstRow="0" w:lastRow="0" w:firstColumn="0" w:lastColumn="0" w:oddVBand="1" w:evenVBand="0" w:oddHBand="0" w:evenHBand="0" w:firstRowFirstColumn="0" w:firstRowLastColumn="0" w:lastRowFirstColumn="0" w:lastRowLastColumn="0"/>
            <w:tcW w:w="5007" w:type="dxa"/>
            <w:shd w:val="clear" w:color="auto" w:fill="D9D9D9" w:themeFill="background1" w:themeFillShade="D9"/>
            <w:hideMark/>
          </w:tcPr>
          <w:p w14:paraId="69B64CCA" w14:textId="77777777" w:rsidR="00B829A0" w:rsidRPr="00B829A0" w:rsidRDefault="00B829A0" w:rsidP="00B829A0">
            <w:pPr>
              <w:pStyle w:val="NormalinTable"/>
              <w:rPr>
                <w:lang w:eastAsia="en-GB"/>
              </w:rPr>
            </w:pPr>
            <w:r w:rsidRPr="00B829A0">
              <w:rPr>
                <w:lang w:eastAsia="en-GB"/>
              </w:rPr>
              <w:t>Common Veterinary Entry Document (CVED)</w:t>
            </w:r>
          </w:p>
        </w:tc>
        <w:tc>
          <w:tcPr>
            <w:tcW w:w="3340" w:type="dxa"/>
            <w:vMerge/>
            <w:shd w:val="clear" w:color="auto" w:fill="D9D9D9" w:themeFill="background1" w:themeFillShade="D9"/>
          </w:tcPr>
          <w:p w14:paraId="6FB3F92C" w14:textId="77777777" w:rsidR="00B829A0" w:rsidRPr="00B829A0" w:rsidRDefault="00B829A0" w:rsidP="00B829A0">
            <w:pPr>
              <w:pStyle w:val="NormalinTable"/>
              <w:cnfStyle w:val="000000000000" w:firstRow="0" w:lastRow="0" w:firstColumn="0" w:lastColumn="0" w:oddVBand="0" w:evenVBand="0" w:oddHBand="0" w:evenHBand="0" w:firstRowFirstColumn="0" w:firstRowLastColumn="0" w:lastRowFirstColumn="0" w:lastRowLastColumn="0"/>
              <w:rPr>
                <w:lang w:eastAsia="en-GB"/>
              </w:rPr>
            </w:pPr>
          </w:p>
        </w:tc>
      </w:tr>
      <w:tr w:rsidR="00B829A0" w:rsidRPr="00B829A0" w14:paraId="5DF73F32" w14:textId="666AEDF1" w:rsidTr="00C639B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63" w:type="dxa"/>
            <w:hideMark/>
          </w:tcPr>
          <w:p w14:paraId="2C8E54C0" w14:textId="77777777" w:rsidR="00B829A0" w:rsidRPr="00B829A0" w:rsidRDefault="00B829A0" w:rsidP="00B829A0">
            <w:pPr>
              <w:pStyle w:val="NormalinTable"/>
              <w:rPr>
                <w:lang w:eastAsia="en-GB"/>
              </w:rPr>
            </w:pPr>
            <w:r w:rsidRPr="00B829A0">
              <w:rPr>
                <w:lang w:eastAsia="en-GB"/>
              </w:rPr>
              <w:t>357</w:t>
            </w:r>
          </w:p>
        </w:tc>
        <w:tc>
          <w:tcPr>
            <w:cnfStyle w:val="000010000000" w:firstRow="0" w:lastRow="0" w:firstColumn="0" w:lastColumn="0" w:oddVBand="1" w:evenVBand="0" w:oddHBand="0" w:evenHBand="0" w:firstRowFirstColumn="0" w:firstRowLastColumn="0" w:lastRowFirstColumn="0" w:lastRowLastColumn="0"/>
            <w:tcW w:w="5007" w:type="dxa"/>
            <w:hideMark/>
          </w:tcPr>
          <w:p w14:paraId="6B56047E" w14:textId="77777777" w:rsidR="00B829A0" w:rsidRPr="00B829A0" w:rsidRDefault="00B829A0" w:rsidP="00B829A0">
            <w:pPr>
              <w:pStyle w:val="NormalinTable"/>
              <w:rPr>
                <w:lang w:eastAsia="en-GB"/>
              </w:rPr>
            </w:pPr>
            <w:r w:rsidRPr="00B829A0">
              <w:rPr>
                <w:lang w:eastAsia="en-GB"/>
              </w:rPr>
              <w:t>Certificate of Conformity</w:t>
            </w:r>
          </w:p>
        </w:tc>
        <w:tc>
          <w:tcPr>
            <w:tcW w:w="3340" w:type="dxa"/>
            <w:vMerge/>
          </w:tcPr>
          <w:p w14:paraId="2F371230" w14:textId="77777777" w:rsidR="00B829A0" w:rsidRPr="00B829A0" w:rsidRDefault="00B829A0" w:rsidP="00B829A0">
            <w:pPr>
              <w:pStyle w:val="NormalinTable"/>
              <w:cnfStyle w:val="000000100000" w:firstRow="0" w:lastRow="0" w:firstColumn="0" w:lastColumn="0" w:oddVBand="0" w:evenVBand="0" w:oddHBand="1" w:evenHBand="0" w:firstRowFirstColumn="0" w:firstRowLastColumn="0" w:lastRowFirstColumn="0" w:lastRowLastColumn="0"/>
              <w:rPr>
                <w:lang w:eastAsia="en-GB"/>
              </w:rPr>
            </w:pPr>
          </w:p>
        </w:tc>
      </w:tr>
      <w:tr w:rsidR="00B829A0" w:rsidRPr="00B829A0" w14:paraId="7FE265E1" w14:textId="6EC19AE5" w:rsidTr="00C639B1">
        <w:trPr>
          <w:trHeight w:val="320"/>
        </w:trPr>
        <w:tc>
          <w:tcPr>
            <w:cnfStyle w:val="001000000000" w:firstRow="0" w:lastRow="0" w:firstColumn="1" w:lastColumn="0" w:oddVBand="0" w:evenVBand="0" w:oddHBand="0" w:evenHBand="0" w:firstRowFirstColumn="0" w:firstRowLastColumn="0" w:lastRowFirstColumn="0" w:lastRowLastColumn="0"/>
            <w:tcW w:w="663" w:type="dxa"/>
            <w:hideMark/>
          </w:tcPr>
          <w:p w14:paraId="714050E1" w14:textId="77777777" w:rsidR="00B829A0" w:rsidRPr="00B829A0" w:rsidRDefault="00B829A0" w:rsidP="00B829A0">
            <w:pPr>
              <w:pStyle w:val="NormalinTable"/>
              <w:rPr>
                <w:lang w:eastAsia="en-GB"/>
              </w:rPr>
            </w:pPr>
            <w:r w:rsidRPr="00B829A0">
              <w:rPr>
                <w:lang w:eastAsia="en-GB"/>
              </w:rPr>
              <w:t>358</w:t>
            </w:r>
          </w:p>
        </w:tc>
        <w:tc>
          <w:tcPr>
            <w:cnfStyle w:val="000010000000" w:firstRow="0" w:lastRow="0" w:firstColumn="0" w:lastColumn="0" w:oddVBand="1" w:evenVBand="0" w:oddHBand="0" w:evenHBand="0" w:firstRowFirstColumn="0" w:firstRowLastColumn="0" w:lastRowFirstColumn="0" w:lastRowLastColumn="0"/>
            <w:tcW w:w="5007" w:type="dxa"/>
            <w:hideMark/>
          </w:tcPr>
          <w:p w14:paraId="4B6BC146" w14:textId="77777777" w:rsidR="00B829A0" w:rsidRPr="00B829A0" w:rsidRDefault="00B829A0" w:rsidP="00B829A0">
            <w:pPr>
              <w:pStyle w:val="NormalinTable"/>
              <w:rPr>
                <w:lang w:eastAsia="en-GB"/>
              </w:rPr>
            </w:pPr>
            <w:r w:rsidRPr="00B829A0">
              <w:rPr>
                <w:lang w:eastAsia="en-GB"/>
              </w:rPr>
              <w:t>Home Office pre-cursor chemical authorisation</w:t>
            </w:r>
          </w:p>
        </w:tc>
        <w:tc>
          <w:tcPr>
            <w:tcW w:w="3340" w:type="dxa"/>
            <w:vMerge/>
          </w:tcPr>
          <w:p w14:paraId="14602CC5" w14:textId="77777777" w:rsidR="00B829A0" w:rsidRPr="00B829A0" w:rsidRDefault="00B829A0" w:rsidP="00B829A0">
            <w:pPr>
              <w:pStyle w:val="NormalinTable"/>
              <w:cnfStyle w:val="000000000000" w:firstRow="0" w:lastRow="0" w:firstColumn="0" w:lastColumn="0" w:oddVBand="0" w:evenVBand="0" w:oddHBand="0" w:evenHBand="0" w:firstRowFirstColumn="0" w:firstRowLastColumn="0" w:lastRowFirstColumn="0" w:lastRowLastColumn="0"/>
              <w:rPr>
                <w:lang w:eastAsia="en-GB"/>
              </w:rPr>
            </w:pPr>
          </w:p>
        </w:tc>
      </w:tr>
      <w:tr w:rsidR="00B829A0" w:rsidRPr="00B829A0" w14:paraId="581801C2" w14:textId="48A2327F" w:rsidTr="00C639B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63" w:type="dxa"/>
            <w:hideMark/>
          </w:tcPr>
          <w:p w14:paraId="2B6B6592" w14:textId="77777777" w:rsidR="00B829A0" w:rsidRPr="00B829A0" w:rsidRDefault="00B829A0" w:rsidP="00B829A0">
            <w:pPr>
              <w:pStyle w:val="NormalinTable"/>
              <w:rPr>
                <w:lang w:eastAsia="en-GB"/>
              </w:rPr>
            </w:pPr>
            <w:r w:rsidRPr="00B829A0">
              <w:rPr>
                <w:lang w:eastAsia="en-GB"/>
              </w:rPr>
              <w:t>359</w:t>
            </w:r>
          </w:p>
        </w:tc>
        <w:tc>
          <w:tcPr>
            <w:cnfStyle w:val="000010000000" w:firstRow="0" w:lastRow="0" w:firstColumn="0" w:lastColumn="0" w:oddVBand="1" w:evenVBand="0" w:oddHBand="0" w:evenHBand="0" w:firstRowFirstColumn="0" w:firstRowLastColumn="0" w:lastRowFirstColumn="0" w:lastRowLastColumn="0"/>
            <w:tcW w:w="5007" w:type="dxa"/>
            <w:hideMark/>
          </w:tcPr>
          <w:p w14:paraId="52245D31" w14:textId="77777777" w:rsidR="00B829A0" w:rsidRPr="00B829A0" w:rsidRDefault="00B829A0" w:rsidP="00B829A0">
            <w:pPr>
              <w:pStyle w:val="NormalinTable"/>
              <w:rPr>
                <w:lang w:eastAsia="en-GB"/>
              </w:rPr>
            </w:pPr>
            <w:r w:rsidRPr="00B829A0">
              <w:rPr>
                <w:lang w:eastAsia="en-GB"/>
              </w:rPr>
              <w:t>Health and Safety Executive (imports)</w:t>
            </w:r>
          </w:p>
        </w:tc>
        <w:tc>
          <w:tcPr>
            <w:tcW w:w="3340" w:type="dxa"/>
            <w:vMerge/>
          </w:tcPr>
          <w:p w14:paraId="1177FD11" w14:textId="77777777" w:rsidR="00B829A0" w:rsidRPr="00B829A0" w:rsidRDefault="00B829A0" w:rsidP="00B829A0">
            <w:pPr>
              <w:pStyle w:val="NormalinTable"/>
              <w:cnfStyle w:val="000000100000" w:firstRow="0" w:lastRow="0" w:firstColumn="0" w:lastColumn="0" w:oddVBand="0" w:evenVBand="0" w:oddHBand="1" w:evenHBand="0" w:firstRowFirstColumn="0" w:firstRowLastColumn="0" w:lastRowFirstColumn="0" w:lastRowLastColumn="0"/>
              <w:rPr>
                <w:lang w:eastAsia="en-GB"/>
              </w:rPr>
            </w:pPr>
          </w:p>
        </w:tc>
      </w:tr>
      <w:tr w:rsidR="00B829A0" w:rsidRPr="00B829A0" w14:paraId="48F30411" w14:textId="4334413A" w:rsidTr="00C639B1">
        <w:trPr>
          <w:trHeight w:val="320"/>
        </w:trPr>
        <w:tc>
          <w:tcPr>
            <w:cnfStyle w:val="001000000000" w:firstRow="0" w:lastRow="0" w:firstColumn="1" w:lastColumn="0" w:oddVBand="0" w:evenVBand="0" w:oddHBand="0" w:evenHBand="0" w:firstRowFirstColumn="0" w:firstRowLastColumn="0" w:lastRowFirstColumn="0" w:lastRowLastColumn="0"/>
            <w:tcW w:w="663" w:type="dxa"/>
            <w:hideMark/>
          </w:tcPr>
          <w:p w14:paraId="2C084AF7" w14:textId="77777777" w:rsidR="00B829A0" w:rsidRPr="00B829A0" w:rsidRDefault="00B829A0" w:rsidP="00B829A0">
            <w:pPr>
              <w:pStyle w:val="NormalinTable"/>
              <w:rPr>
                <w:lang w:eastAsia="en-GB"/>
              </w:rPr>
            </w:pPr>
            <w:r w:rsidRPr="00B829A0">
              <w:rPr>
                <w:lang w:eastAsia="en-GB"/>
              </w:rPr>
              <w:t>360</w:t>
            </w:r>
          </w:p>
        </w:tc>
        <w:tc>
          <w:tcPr>
            <w:cnfStyle w:val="000010000000" w:firstRow="0" w:lastRow="0" w:firstColumn="0" w:lastColumn="0" w:oddVBand="1" w:evenVBand="0" w:oddHBand="0" w:evenHBand="0" w:firstRowFirstColumn="0" w:firstRowLastColumn="0" w:lastRowFirstColumn="0" w:lastRowLastColumn="0"/>
            <w:tcW w:w="5007" w:type="dxa"/>
            <w:hideMark/>
          </w:tcPr>
          <w:p w14:paraId="5530B740" w14:textId="77777777" w:rsidR="00B829A0" w:rsidRPr="00B829A0" w:rsidRDefault="00B829A0" w:rsidP="00B829A0">
            <w:pPr>
              <w:pStyle w:val="NormalinTable"/>
              <w:rPr>
                <w:lang w:eastAsia="en-GB"/>
              </w:rPr>
            </w:pPr>
            <w:r w:rsidRPr="00B829A0">
              <w:rPr>
                <w:lang w:eastAsia="en-GB"/>
              </w:rPr>
              <w:t>Phytosanitary Certificate (import)</w:t>
            </w:r>
          </w:p>
        </w:tc>
        <w:tc>
          <w:tcPr>
            <w:tcW w:w="3340" w:type="dxa"/>
            <w:vMerge/>
          </w:tcPr>
          <w:p w14:paraId="46B735EC" w14:textId="77777777" w:rsidR="00B829A0" w:rsidRPr="00B829A0" w:rsidRDefault="00B829A0" w:rsidP="00B829A0">
            <w:pPr>
              <w:pStyle w:val="NormalinTable"/>
              <w:cnfStyle w:val="000000000000" w:firstRow="0" w:lastRow="0" w:firstColumn="0" w:lastColumn="0" w:oddVBand="0" w:evenVBand="0" w:oddHBand="0" w:evenHBand="0" w:firstRowFirstColumn="0" w:firstRowLastColumn="0" w:lastRowFirstColumn="0" w:lastRowLastColumn="0"/>
              <w:rPr>
                <w:lang w:eastAsia="en-GB"/>
              </w:rPr>
            </w:pPr>
          </w:p>
        </w:tc>
      </w:tr>
      <w:tr w:rsidR="00B829A0" w:rsidRPr="00B829A0" w14:paraId="55B710EF" w14:textId="7D9C6F21" w:rsidTr="00C639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3" w:type="dxa"/>
            <w:hideMark/>
          </w:tcPr>
          <w:p w14:paraId="2DEFD6A5" w14:textId="77777777" w:rsidR="00B829A0" w:rsidRPr="00B829A0" w:rsidRDefault="00B829A0" w:rsidP="00B829A0">
            <w:pPr>
              <w:pStyle w:val="NormalinTable"/>
              <w:rPr>
                <w:lang w:eastAsia="en-GB"/>
              </w:rPr>
            </w:pPr>
            <w:r w:rsidRPr="00B829A0">
              <w:rPr>
                <w:lang w:eastAsia="en-GB"/>
              </w:rPr>
              <w:t>361</w:t>
            </w:r>
          </w:p>
        </w:tc>
        <w:tc>
          <w:tcPr>
            <w:cnfStyle w:val="000010000000" w:firstRow="0" w:lastRow="0" w:firstColumn="0" w:lastColumn="0" w:oddVBand="1" w:evenVBand="0" w:oddHBand="0" w:evenHBand="0" w:firstRowFirstColumn="0" w:firstRowLastColumn="0" w:lastRowFirstColumn="0" w:lastRowLastColumn="0"/>
            <w:tcW w:w="5007" w:type="dxa"/>
            <w:noWrap/>
            <w:hideMark/>
          </w:tcPr>
          <w:p w14:paraId="650A42F1" w14:textId="77777777" w:rsidR="00B829A0" w:rsidRPr="00B829A0" w:rsidRDefault="00B829A0" w:rsidP="00B829A0">
            <w:pPr>
              <w:pStyle w:val="NormalinTable"/>
              <w:rPr>
                <w:lang w:eastAsia="en-GB"/>
              </w:rPr>
            </w:pPr>
            <w:r w:rsidRPr="00B829A0">
              <w:rPr>
                <w:lang w:eastAsia="en-GB"/>
              </w:rPr>
              <w:t>Home Office Pre-cursor chemicals</w:t>
            </w:r>
          </w:p>
        </w:tc>
        <w:tc>
          <w:tcPr>
            <w:tcW w:w="3340" w:type="dxa"/>
            <w:vMerge/>
          </w:tcPr>
          <w:p w14:paraId="7560415E" w14:textId="77777777" w:rsidR="00B829A0" w:rsidRPr="00B829A0" w:rsidRDefault="00B829A0" w:rsidP="00B829A0">
            <w:pPr>
              <w:pStyle w:val="NormalinTable"/>
              <w:cnfStyle w:val="000000100000" w:firstRow="0" w:lastRow="0" w:firstColumn="0" w:lastColumn="0" w:oddVBand="0" w:evenVBand="0" w:oddHBand="1" w:evenHBand="0" w:firstRowFirstColumn="0" w:firstRowLastColumn="0" w:lastRowFirstColumn="0" w:lastRowLastColumn="0"/>
              <w:rPr>
                <w:lang w:eastAsia="en-GB"/>
              </w:rPr>
            </w:pPr>
          </w:p>
        </w:tc>
      </w:tr>
      <w:tr w:rsidR="00B829A0" w:rsidRPr="00B829A0" w14:paraId="0141F812" w14:textId="08B8A112" w:rsidTr="00C639B1">
        <w:trPr>
          <w:trHeight w:val="300"/>
        </w:trPr>
        <w:tc>
          <w:tcPr>
            <w:cnfStyle w:val="001000000000" w:firstRow="0" w:lastRow="0" w:firstColumn="1" w:lastColumn="0" w:oddVBand="0" w:evenVBand="0" w:oddHBand="0" w:evenHBand="0" w:firstRowFirstColumn="0" w:firstRowLastColumn="0" w:lastRowFirstColumn="0" w:lastRowLastColumn="0"/>
            <w:tcW w:w="663" w:type="dxa"/>
            <w:hideMark/>
          </w:tcPr>
          <w:p w14:paraId="6B11848D" w14:textId="77777777" w:rsidR="00B829A0" w:rsidRPr="00B829A0" w:rsidRDefault="00B829A0" w:rsidP="00B829A0">
            <w:pPr>
              <w:pStyle w:val="NormalinTable"/>
              <w:rPr>
                <w:lang w:eastAsia="en-GB"/>
              </w:rPr>
            </w:pPr>
            <w:r w:rsidRPr="00B829A0">
              <w:rPr>
                <w:lang w:eastAsia="en-GB"/>
              </w:rPr>
              <w:t>362</w:t>
            </w:r>
          </w:p>
        </w:tc>
        <w:tc>
          <w:tcPr>
            <w:cnfStyle w:val="000010000000" w:firstRow="0" w:lastRow="0" w:firstColumn="0" w:lastColumn="0" w:oddVBand="1" w:evenVBand="0" w:oddHBand="0" w:evenHBand="0" w:firstRowFirstColumn="0" w:firstRowLastColumn="0" w:lastRowFirstColumn="0" w:lastRowLastColumn="0"/>
            <w:tcW w:w="5007" w:type="dxa"/>
            <w:noWrap/>
            <w:hideMark/>
          </w:tcPr>
          <w:p w14:paraId="1A170C5C" w14:textId="77777777" w:rsidR="00B829A0" w:rsidRPr="00B829A0" w:rsidRDefault="00B829A0" w:rsidP="00B829A0">
            <w:pPr>
              <w:pStyle w:val="NormalinTable"/>
              <w:rPr>
                <w:lang w:eastAsia="en-GB"/>
              </w:rPr>
            </w:pPr>
            <w:r w:rsidRPr="00B829A0">
              <w:rPr>
                <w:lang w:eastAsia="en-GB"/>
              </w:rPr>
              <w:t>Home Office Controlled Drugs (import)</w:t>
            </w:r>
          </w:p>
        </w:tc>
        <w:tc>
          <w:tcPr>
            <w:tcW w:w="3340" w:type="dxa"/>
            <w:vMerge/>
          </w:tcPr>
          <w:p w14:paraId="2E07F500" w14:textId="77777777" w:rsidR="00B829A0" w:rsidRPr="00B829A0" w:rsidRDefault="00B829A0" w:rsidP="00B829A0">
            <w:pPr>
              <w:pStyle w:val="NormalinTable"/>
              <w:cnfStyle w:val="000000000000" w:firstRow="0" w:lastRow="0" w:firstColumn="0" w:lastColumn="0" w:oddVBand="0" w:evenVBand="0" w:oddHBand="0" w:evenHBand="0" w:firstRowFirstColumn="0" w:firstRowLastColumn="0" w:lastRowFirstColumn="0" w:lastRowLastColumn="0"/>
              <w:rPr>
                <w:lang w:eastAsia="en-GB"/>
              </w:rPr>
            </w:pPr>
          </w:p>
        </w:tc>
      </w:tr>
      <w:tr w:rsidR="00B829A0" w:rsidRPr="00B829A0" w14:paraId="377E87E8" w14:textId="024EC317" w:rsidTr="00C639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3" w:type="dxa"/>
            <w:hideMark/>
          </w:tcPr>
          <w:p w14:paraId="5AD68B6D" w14:textId="77777777" w:rsidR="00B829A0" w:rsidRPr="00B829A0" w:rsidRDefault="00B829A0" w:rsidP="00B829A0">
            <w:pPr>
              <w:pStyle w:val="NormalinTable"/>
              <w:rPr>
                <w:lang w:eastAsia="en-GB"/>
              </w:rPr>
            </w:pPr>
            <w:r w:rsidRPr="00B829A0">
              <w:rPr>
                <w:lang w:eastAsia="en-GB"/>
              </w:rPr>
              <w:t>363</w:t>
            </w:r>
          </w:p>
        </w:tc>
        <w:tc>
          <w:tcPr>
            <w:cnfStyle w:val="000010000000" w:firstRow="0" w:lastRow="0" w:firstColumn="0" w:lastColumn="0" w:oddVBand="1" w:evenVBand="0" w:oddHBand="0" w:evenHBand="0" w:firstRowFirstColumn="0" w:firstRowLastColumn="0" w:lastRowFirstColumn="0" w:lastRowLastColumn="0"/>
            <w:tcW w:w="5007" w:type="dxa"/>
            <w:noWrap/>
            <w:hideMark/>
          </w:tcPr>
          <w:p w14:paraId="73AFB9F9" w14:textId="77777777" w:rsidR="00B829A0" w:rsidRPr="00B829A0" w:rsidRDefault="00B829A0" w:rsidP="00B829A0">
            <w:pPr>
              <w:pStyle w:val="NormalinTable"/>
              <w:rPr>
                <w:lang w:eastAsia="en-GB"/>
              </w:rPr>
            </w:pPr>
            <w:r w:rsidRPr="00B829A0">
              <w:rPr>
                <w:lang w:eastAsia="en-GB"/>
              </w:rPr>
              <w:t>Quarantine Release Certificate</w:t>
            </w:r>
          </w:p>
        </w:tc>
        <w:tc>
          <w:tcPr>
            <w:tcW w:w="3340" w:type="dxa"/>
            <w:vMerge/>
          </w:tcPr>
          <w:p w14:paraId="229F04C7" w14:textId="77777777" w:rsidR="00B829A0" w:rsidRPr="00B829A0" w:rsidRDefault="00B829A0" w:rsidP="00B829A0">
            <w:pPr>
              <w:pStyle w:val="NormalinTable"/>
              <w:cnfStyle w:val="000000100000" w:firstRow="0" w:lastRow="0" w:firstColumn="0" w:lastColumn="0" w:oddVBand="0" w:evenVBand="0" w:oddHBand="1" w:evenHBand="0" w:firstRowFirstColumn="0" w:firstRowLastColumn="0" w:lastRowFirstColumn="0" w:lastRowLastColumn="0"/>
              <w:rPr>
                <w:lang w:eastAsia="en-GB"/>
              </w:rPr>
            </w:pPr>
          </w:p>
        </w:tc>
      </w:tr>
      <w:tr w:rsidR="00B829A0" w:rsidRPr="00B829A0" w14:paraId="5D95EA59" w14:textId="77777777" w:rsidTr="00C639B1">
        <w:trPr>
          <w:trHeight w:val="300"/>
        </w:trPr>
        <w:tc>
          <w:tcPr>
            <w:cnfStyle w:val="001000000000" w:firstRow="0" w:lastRow="0" w:firstColumn="1" w:lastColumn="0" w:oddVBand="0" w:evenVBand="0" w:oddHBand="0" w:evenHBand="0" w:firstRowFirstColumn="0" w:firstRowLastColumn="0" w:lastRowFirstColumn="0" w:lastRowLastColumn="0"/>
            <w:tcW w:w="663" w:type="dxa"/>
          </w:tcPr>
          <w:p w14:paraId="37778827" w14:textId="17A58940" w:rsidR="00B829A0" w:rsidRPr="00B829A0" w:rsidRDefault="00B829A0" w:rsidP="00B829A0">
            <w:pPr>
              <w:pStyle w:val="NormalinTable"/>
              <w:rPr>
                <w:lang w:eastAsia="en-GB"/>
              </w:rPr>
            </w:pPr>
            <w:r>
              <w:rPr>
                <w:lang w:eastAsia="en-GB"/>
              </w:rPr>
              <w:t>780</w:t>
            </w:r>
          </w:p>
        </w:tc>
        <w:tc>
          <w:tcPr>
            <w:cnfStyle w:val="000010000000" w:firstRow="0" w:lastRow="0" w:firstColumn="0" w:lastColumn="0" w:oddVBand="1" w:evenVBand="0" w:oddHBand="0" w:evenHBand="0" w:firstRowFirstColumn="0" w:firstRowLastColumn="0" w:lastRowFirstColumn="0" w:lastRowLastColumn="0"/>
            <w:tcW w:w="5007" w:type="dxa"/>
            <w:noWrap/>
          </w:tcPr>
          <w:p w14:paraId="7FAF20F9" w14:textId="7CE23E3B" w:rsidR="00B829A0" w:rsidRPr="00B829A0" w:rsidRDefault="00B829A0" w:rsidP="00B829A0">
            <w:pPr>
              <w:pStyle w:val="NormalinTable"/>
              <w:rPr>
                <w:lang w:eastAsia="en-GB"/>
              </w:rPr>
            </w:pPr>
            <w:r>
              <w:rPr>
                <w:lang w:eastAsia="en-GB"/>
              </w:rPr>
              <w:t>Export control</w:t>
            </w:r>
          </w:p>
        </w:tc>
        <w:tc>
          <w:tcPr>
            <w:tcW w:w="3340" w:type="dxa"/>
            <w:vMerge w:val="restart"/>
          </w:tcPr>
          <w:p w14:paraId="7C90E45E" w14:textId="749CA493" w:rsidR="00B829A0" w:rsidRPr="00B829A0" w:rsidRDefault="00B829A0" w:rsidP="00B829A0">
            <w:pPr>
              <w:pStyle w:val="NormalinTable"/>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These are required as placeholders in case the UK needs to develop new import and export controls in the initial period of running the UK tariff – there is no capability yet to manage measure types in the tariff application. </w:t>
            </w:r>
          </w:p>
        </w:tc>
      </w:tr>
      <w:tr w:rsidR="00B829A0" w:rsidRPr="00B829A0" w14:paraId="0EE119F3" w14:textId="77777777" w:rsidTr="00C639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3" w:type="dxa"/>
          </w:tcPr>
          <w:p w14:paraId="7A03E9F7" w14:textId="71D13686" w:rsidR="00B829A0" w:rsidRDefault="00B829A0" w:rsidP="00B829A0">
            <w:pPr>
              <w:pStyle w:val="NormalinTable"/>
              <w:rPr>
                <w:lang w:eastAsia="en-GB"/>
              </w:rPr>
            </w:pPr>
            <w:r>
              <w:rPr>
                <w:lang w:eastAsia="en-GB"/>
              </w:rPr>
              <w:t>781</w:t>
            </w:r>
          </w:p>
        </w:tc>
        <w:tc>
          <w:tcPr>
            <w:cnfStyle w:val="000010000000" w:firstRow="0" w:lastRow="0" w:firstColumn="0" w:lastColumn="0" w:oddVBand="1" w:evenVBand="0" w:oddHBand="0" w:evenHBand="0" w:firstRowFirstColumn="0" w:firstRowLastColumn="0" w:lastRowFirstColumn="0" w:lastRowLastColumn="0"/>
            <w:tcW w:w="5007" w:type="dxa"/>
            <w:noWrap/>
          </w:tcPr>
          <w:p w14:paraId="0333ADF5" w14:textId="6DF2D257" w:rsidR="00B829A0" w:rsidRDefault="00B829A0" w:rsidP="00B829A0">
            <w:pPr>
              <w:pStyle w:val="NormalinTable"/>
              <w:rPr>
                <w:lang w:eastAsia="en-GB"/>
              </w:rPr>
            </w:pPr>
            <w:r>
              <w:rPr>
                <w:lang w:eastAsia="en-GB"/>
              </w:rPr>
              <w:t>Export control</w:t>
            </w:r>
          </w:p>
        </w:tc>
        <w:tc>
          <w:tcPr>
            <w:tcW w:w="3340" w:type="dxa"/>
            <w:vMerge/>
          </w:tcPr>
          <w:p w14:paraId="70A541FA" w14:textId="77777777" w:rsidR="00B829A0" w:rsidRPr="00B829A0" w:rsidRDefault="00B829A0" w:rsidP="00B829A0">
            <w:pPr>
              <w:pStyle w:val="NormalinTable"/>
              <w:cnfStyle w:val="000000100000" w:firstRow="0" w:lastRow="0" w:firstColumn="0" w:lastColumn="0" w:oddVBand="0" w:evenVBand="0" w:oddHBand="1" w:evenHBand="0" w:firstRowFirstColumn="0" w:firstRowLastColumn="0" w:lastRowFirstColumn="0" w:lastRowLastColumn="0"/>
              <w:rPr>
                <w:lang w:eastAsia="en-GB"/>
              </w:rPr>
            </w:pPr>
          </w:p>
        </w:tc>
      </w:tr>
      <w:tr w:rsidR="00B829A0" w:rsidRPr="00B829A0" w14:paraId="1BF1EC0D" w14:textId="77777777" w:rsidTr="00C639B1">
        <w:trPr>
          <w:trHeight w:val="300"/>
        </w:trPr>
        <w:tc>
          <w:tcPr>
            <w:cnfStyle w:val="001000000000" w:firstRow="0" w:lastRow="0" w:firstColumn="1" w:lastColumn="0" w:oddVBand="0" w:evenVBand="0" w:oddHBand="0" w:evenHBand="0" w:firstRowFirstColumn="0" w:firstRowLastColumn="0" w:lastRowFirstColumn="0" w:lastRowLastColumn="0"/>
            <w:tcW w:w="663" w:type="dxa"/>
          </w:tcPr>
          <w:p w14:paraId="6C570632" w14:textId="218F397D" w:rsidR="00B829A0" w:rsidRDefault="00B829A0" w:rsidP="00B829A0">
            <w:pPr>
              <w:pStyle w:val="NormalinTable"/>
              <w:rPr>
                <w:lang w:eastAsia="en-GB"/>
              </w:rPr>
            </w:pPr>
            <w:r>
              <w:rPr>
                <w:lang w:eastAsia="en-GB"/>
              </w:rPr>
              <w:t>782</w:t>
            </w:r>
          </w:p>
        </w:tc>
        <w:tc>
          <w:tcPr>
            <w:cnfStyle w:val="000010000000" w:firstRow="0" w:lastRow="0" w:firstColumn="0" w:lastColumn="0" w:oddVBand="1" w:evenVBand="0" w:oddHBand="0" w:evenHBand="0" w:firstRowFirstColumn="0" w:firstRowLastColumn="0" w:lastRowFirstColumn="0" w:lastRowLastColumn="0"/>
            <w:tcW w:w="5007" w:type="dxa"/>
            <w:noWrap/>
          </w:tcPr>
          <w:p w14:paraId="6195A9F8" w14:textId="45ABFDE8" w:rsidR="00B829A0" w:rsidRDefault="00B829A0" w:rsidP="00B829A0">
            <w:pPr>
              <w:pStyle w:val="NormalinTable"/>
              <w:rPr>
                <w:lang w:eastAsia="en-GB"/>
              </w:rPr>
            </w:pPr>
            <w:r>
              <w:rPr>
                <w:lang w:eastAsia="en-GB"/>
              </w:rPr>
              <w:t>Export control</w:t>
            </w:r>
          </w:p>
        </w:tc>
        <w:tc>
          <w:tcPr>
            <w:tcW w:w="3340" w:type="dxa"/>
            <w:vMerge/>
          </w:tcPr>
          <w:p w14:paraId="45A66809" w14:textId="77777777" w:rsidR="00B829A0" w:rsidRPr="00B829A0" w:rsidRDefault="00B829A0" w:rsidP="00B829A0">
            <w:pPr>
              <w:pStyle w:val="NormalinTable"/>
              <w:cnfStyle w:val="000000000000" w:firstRow="0" w:lastRow="0" w:firstColumn="0" w:lastColumn="0" w:oddVBand="0" w:evenVBand="0" w:oddHBand="0" w:evenHBand="0" w:firstRowFirstColumn="0" w:firstRowLastColumn="0" w:lastRowFirstColumn="0" w:lastRowLastColumn="0"/>
              <w:rPr>
                <w:lang w:eastAsia="en-GB"/>
              </w:rPr>
            </w:pPr>
          </w:p>
        </w:tc>
      </w:tr>
      <w:tr w:rsidR="00B829A0" w:rsidRPr="00B829A0" w14:paraId="6BF8A528" w14:textId="77777777" w:rsidTr="00C639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3" w:type="dxa"/>
          </w:tcPr>
          <w:p w14:paraId="2A217B64" w14:textId="6FBA57C3" w:rsidR="00B829A0" w:rsidRDefault="00B829A0" w:rsidP="00B829A0">
            <w:pPr>
              <w:pStyle w:val="NormalinTable"/>
              <w:rPr>
                <w:lang w:eastAsia="en-GB"/>
              </w:rPr>
            </w:pPr>
            <w:r>
              <w:rPr>
                <w:lang w:eastAsia="en-GB"/>
              </w:rPr>
              <w:t>783</w:t>
            </w:r>
          </w:p>
        </w:tc>
        <w:tc>
          <w:tcPr>
            <w:cnfStyle w:val="000010000000" w:firstRow="0" w:lastRow="0" w:firstColumn="0" w:lastColumn="0" w:oddVBand="1" w:evenVBand="0" w:oddHBand="0" w:evenHBand="0" w:firstRowFirstColumn="0" w:firstRowLastColumn="0" w:lastRowFirstColumn="0" w:lastRowLastColumn="0"/>
            <w:tcW w:w="5007" w:type="dxa"/>
            <w:noWrap/>
          </w:tcPr>
          <w:p w14:paraId="618775BB" w14:textId="70699267" w:rsidR="00B829A0" w:rsidRDefault="00B829A0" w:rsidP="00B829A0">
            <w:pPr>
              <w:pStyle w:val="NormalinTable"/>
              <w:rPr>
                <w:lang w:eastAsia="en-GB"/>
              </w:rPr>
            </w:pPr>
            <w:r>
              <w:rPr>
                <w:lang w:eastAsia="en-GB"/>
              </w:rPr>
              <w:t>Export control</w:t>
            </w:r>
          </w:p>
        </w:tc>
        <w:tc>
          <w:tcPr>
            <w:tcW w:w="3340" w:type="dxa"/>
            <w:vMerge/>
          </w:tcPr>
          <w:p w14:paraId="24BC6EF0" w14:textId="77777777" w:rsidR="00B829A0" w:rsidRPr="00B829A0" w:rsidRDefault="00B829A0" w:rsidP="00B829A0">
            <w:pPr>
              <w:pStyle w:val="NormalinTable"/>
              <w:cnfStyle w:val="000000100000" w:firstRow="0" w:lastRow="0" w:firstColumn="0" w:lastColumn="0" w:oddVBand="0" w:evenVBand="0" w:oddHBand="1" w:evenHBand="0" w:firstRowFirstColumn="0" w:firstRowLastColumn="0" w:lastRowFirstColumn="0" w:lastRowLastColumn="0"/>
              <w:rPr>
                <w:lang w:eastAsia="en-GB"/>
              </w:rPr>
            </w:pPr>
          </w:p>
        </w:tc>
      </w:tr>
      <w:tr w:rsidR="00B829A0" w:rsidRPr="00B829A0" w14:paraId="2662DE8D" w14:textId="77777777" w:rsidTr="00C639B1">
        <w:trPr>
          <w:trHeight w:val="300"/>
        </w:trPr>
        <w:tc>
          <w:tcPr>
            <w:cnfStyle w:val="001000000000" w:firstRow="0" w:lastRow="0" w:firstColumn="1" w:lastColumn="0" w:oddVBand="0" w:evenVBand="0" w:oddHBand="0" w:evenHBand="0" w:firstRowFirstColumn="0" w:firstRowLastColumn="0" w:lastRowFirstColumn="0" w:lastRowLastColumn="0"/>
            <w:tcW w:w="663" w:type="dxa"/>
          </w:tcPr>
          <w:p w14:paraId="13732D69" w14:textId="717BA64A" w:rsidR="00B829A0" w:rsidRDefault="00B829A0" w:rsidP="00B829A0">
            <w:pPr>
              <w:pStyle w:val="NormalinTable"/>
              <w:rPr>
                <w:lang w:eastAsia="en-GB"/>
              </w:rPr>
            </w:pPr>
            <w:r>
              <w:rPr>
                <w:lang w:eastAsia="en-GB"/>
              </w:rPr>
              <w:t>784</w:t>
            </w:r>
          </w:p>
        </w:tc>
        <w:tc>
          <w:tcPr>
            <w:cnfStyle w:val="000010000000" w:firstRow="0" w:lastRow="0" w:firstColumn="0" w:lastColumn="0" w:oddVBand="1" w:evenVBand="0" w:oddHBand="0" w:evenHBand="0" w:firstRowFirstColumn="0" w:firstRowLastColumn="0" w:lastRowFirstColumn="0" w:lastRowLastColumn="0"/>
            <w:tcW w:w="5007" w:type="dxa"/>
            <w:noWrap/>
          </w:tcPr>
          <w:p w14:paraId="44A1D92E" w14:textId="40913EF4" w:rsidR="00B829A0" w:rsidRDefault="00B829A0" w:rsidP="00B829A0">
            <w:pPr>
              <w:pStyle w:val="NormalinTable"/>
              <w:rPr>
                <w:lang w:eastAsia="en-GB"/>
              </w:rPr>
            </w:pPr>
            <w:r>
              <w:rPr>
                <w:lang w:eastAsia="en-GB"/>
              </w:rPr>
              <w:t>Export control</w:t>
            </w:r>
          </w:p>
        </w:tc>
        <w:tc>
          <w:tcPr>
            <w:tcW w:w="3340" w:type="dxa"/>
            <w:vMerge/>
          </w:tcPr>
          <w:p w14:paraId="101590DB" w14:textId="77777777" w:rsidR="00B829A0" w:rsidRPr="00B829A0" w:rsidRDefault="00B829A0" w:rsidP="00B829A0">
            <w:pPr>
              <w:pStyle w:val="NormalinTable"/>
              <w:cnfStyle w:val="000000000000" w:firstRow="0" w:lastRow="0" w:firstColumn="0" w:lastColumn="0" w:oddVBand="0" w:evenVBand="0" w:oddHBand="0" w:evenHBand="0" w:firstRowFirstColumn="0" w:firstRowLastColumn="0" w:lastRowFirstColumn="0" w:lastRowLastColumn="0"/>
              <w:rPr>
                <w:lang w:eastAsia="en-GB"/>
              </w:rPr>
            </w:pPr>
          </w:p>
        </w:tc>
      </w:tr>
      <w:tr w:rsidR="00B829A0" w:rsidRPr="00B829A0" w14:paraId="0945100F" w14:textId="77777777" w:rsidTr="00C639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3" w:type="dxa"/>
          </w:tcPr>
          <w:p w14:paraId="3B7A7604" w14:textId="58F90707" w:rsidR="00B829A0" w:rsidRDefault="00B829A0" w:rsidP="00B829A0">
            <w:pPr>
              <w:pStyle w:val="NormalinTable"/>
              <w:rPr>
                <w:lang w:eastAsia="en-GB"/>
              </w:rPr>
            </w:pPr>
            <w:r>
              <w:rPr>
                <w:lang w:eastAsia="en-GB"/>
              </w:rPr>
              <w:t>785</w:t>
            </w:r>
          </w:p>
        </w:tc>
        <w:tc>
          <w:tcPr>
            <w:cnfStyle w:val="000010000000" w:firstRow="0" w:lastRow="0" w:firstColumn="0" w:lastColumn="0" w:oddVBand="1" w:evenVBand="0" w:oddHBand="0" w:evenHBand="0" w:firstRowFirstColumn="0" w:firstRowLastColumn="0" w:lastRowFirstColumn="0" w:lastRowLastColumn="0"/>
            <w:tcW w:w="5007" w:type="dxa"/>
            <w:noWrap/>
          </w:tcPr>
          <w:p w14:paraId="640E4FB7" w14:textId="66C9C5B5" w:rsidR="00B829A0" w:rsidRDefault="00B829A0" w:rsidP="00B829A0">
            <w:pPr>
              <w:pStyle w:val="NormalinTable"/>
              <w:rPr>
                <w:lang w:eastAsia="en-GB"/>
              </w:rPr>
            </w:pPr>
            <w:r>
              <w:rPr>
                <w:lang w:eastAsia="en-GB"/>
              </w:rPr>
              <w:t>Import control</w:t>
            </w:r>
          </w:p>
        </w:tc>
        <w:tc>
          <w:tcPr>
            <w:tcW w:w="3340" w:type="dxa"/>
            <w:vMerge/>
          </w:tcPr>
          <w:p w14:paraId="14151EA3" w14:textId="77777777" w:rsidR="00B829A0" w:rsidRPr="00B829A0" w:rsidRDefault="00B829A0" w:rsidP="00B829A0">
            <w:pPr>
              <w:pStyle w:val="NormalinTable"/>
              <w:cnfStyle w:val="000000100000" w:firstRow="0" w:lastRow="0" w:firstColumn="0" w:lastColumn="0" w:oddVBand="0" w:evenVBand="0" w:oddHBand="1" w:evenHBand="0" w:firstRowFirstColumn="0" w:firstRowLastColumn="0" w:lastRowFirstColumn="0" w:lastRowLastColumn="0"/>
              <w:rPr>
                <w:lang w:eastAsia="en-GB"/>
              </w:rPr>
            </w:pPr>
          </w:p>
        </w:tc>
      </w:tr>
      <w:tr w:rsidR="00B829A0" w:rsidRPr="00B829A0" w14:paraId="41D4A842" w14:textId="77777777" w:rsidTr="00C639B1">
        <w:trPr>
          <w:trHeight w:val="300"/>
        </w:trPr>
        <w:tc>
          <w:tcPr>
            <w:cnfStyle w:val="001000000000" w:firstRow="0" w:lastRow="0" w:firstColumn="1" w:lastColumn="0" w:oddVBand="0" w:evenVBand="0" w:oddHBand="0" w:evenHBand="0" w:firstRowFirstColumn="0" w:firstRowLastColumn="0" w:lastRowFirstColumn="0" w:lastRowLastColumn="0"/>
            <w:tcW w:w="663" w:type="dxa"/>
          </w:tcPr>
          <w:p w14:paraId="7A892553" w14:textId="5CADFF71" w:rsidR="00B829A0" w:rsidRDefault="00B829A0" w:rsidP="00B829A0">
            <w:pPr>
              <w:pStyle w:val="NormalinTable"/>
              <w:rPr>
                <w:lang w:eastAsia="en-GB"/>
              </w:rPr>
            </w:pPr>
            <w:r>
              <w:rPr>
                <w:lang w:eastAsia="en-GB"/>
              </w:rPr>
              <w:t>786</w:t>
            </w:r>
          </w:p>
        </w:tc>
        <w:tc>
          <w:tcPr>
            <w:cnfStyle w:val="000010000000" w:firstRow="0" w:lastRow="0" w:firstColumn="0" w:lastColumn="0" w:oddVBand="1" w:evenVBand="0" w:oddHBand="0" w:evenHBand="0" w:firstRowFirstColumn="0" w:firstRowLastColumn="0" w:lastRowFirstColumn="0" w:lastRowLastColumn="0"/>
            <w:tcW w:w="5007" w:type="dxa"/>
            <w:noWrap/>
          </w:tcPr>
          <w:p w14:paraId="7A69CE2B" w14:textId="10B4B5C7" w:rsidR="00B829A0" w:rsidRDefault="00B829A0" w:rsidP="00B829A0">
            <w:pPr>
              <w:pStyle w:val="NormalinTable"/>
              <w:rPr>
                <w:lang w:eastAsia="en-GB"/>
              </w:rPr>
            </w:pPr>
            <w:r>
              <w:rPr>
                <w:lang w:eastAsia="en-GB"/>
              </w:rPr>
              <w:t>Import control</w:t>
            </w:r>
          </w:p>
        </w:tc>
        <w:tc>
          <w:tcPr>
            <w:tcW w:w="3340" w:type="dxa"/>
            <w:vMerge/>
          </w:tcPr>
          <w:p w14:paraId="481752EA" w14:textId="77777777" w:rsidR="00B829A0" w:rsidRPr="00B829A0" w:rsidRDefault="00B829A0" w:rsidP="00B829A0">
            <w:pPr>
              <w:pStyle w:val="NormalinTable"/>
              <w:cnfStyle w:val="000000000000" w:firstRow="0" w:lastRow="0" w:firstColumn="0" w:lastColumn="0" w:oddVBand="0" w:evenVBand="0" w:oddHBand="0" w:evenHBand="0" w:firstRowFirstColumn="0" w:firstRowLastColumn="0" w:lastRowFirstColumn="0" w:lastRowLastColumn="0"/>
              <w:rPr>
                <w:lang w:eastAsia="en-GB"/>
              </w:rPr>
            </w:pPr>
          </w:p>
        </w:tc>
      </w:tr>
      <w:tr w:rsidR="00B829A0" w:rsidRPr="00B829A0" w14:paraId="4F6E3EDE" w14:textId="77777777" w:rsidTr="00C639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3" w:type="dxa"/>
          </w:tcPr>
          <w:p w14:paraId="79D1ECDD" w14:textId="64B808DE" w:rsidR="00B829A0" w:rsidRDefault="00B829A0" w:rsidP="00B829A0">
            <w:pPr>
              <w:pStyle w:val="NormalinTable"/>
              <w:rPr>
                <w:lang w:eastAsia="en-GB"/>
              </w:rPr>
            </w:pPr>
            <w:r>
              <w:rPr>
                <w:lang w:eastAsia="en-GB"/>
              </w:rPr>
              <w:t>787</w:t>
            </w:r>
          </w:p>
        </w:tc>
        <w:tc>
          <w:tcPr>
            <w:cnfStyle w:val="000010000000" w:firstRow="0" w:lastRow="0" w:firstColumn="0" w:lastColumn="0" w:oddVBand="1" w:evenVBand="0" w:oddHBand="0" w:evenHBand="0" w:firstRowFirstColumn="0" w:firstRowLastColumn="0" w:lastRowFirstColumn="0" w:lastRowLastColumn="0"/>
            <w:tcW w:w="5007" w:type="dxa"/>
            <w:noWrap/>
          </w:tcPr>
          <w:p w14:paraId="0578D59F" w14:textId="7FAE4CD6" w:rsidR="00B829A0" w:rsidRDefault="00B829A0" w:rsidP="00B829A0">
            <w:pPr>
              <w:pStyle w:val="NormalinTable"/>
              <w:rPr>
                <w:lang w:eastAsia="en-GB"/>
              </w:rPr>
            </w:pPr>
            <w:r>
              <w:rPr>
                <w:lang w:eastAsia="en-GB"/>
              </w:rPr>
              <w:t>Import control</w:t>
            </w:r>
          </w:p>
        </w:tc>
        <w:tc>
          <w:tcPr>
            <w:tcW w:w="3340" w:type="dxa"/>
            <w:vMerge/>
          </w:tcPr>
          <w:p w14:paraId="07A7E7A4" w14:textId="77777777" w:rsidR="00B829A0" w:rsidRPr="00B829A0" w:rsidRDefault="00B829A0" w:rsidP="00B829A0">
            <w:pPr>
              <w:pStyle w:val="NormalinTable"/>
              <w:cnfStyle w:val="000000100000" w:firstRow="0" w:lastRow="0" w:firstColumn="0" w:lastColumn="0" w:oddVBand="0" w:evenVBand="0" w:oddHBand="1" w:evenHBand="0" w:firstRowFirstColumn="0" w:firstRowLastColumn="0" w:lastRowFirstColumn="0" w:lastRowLastColumn="0"/>
              <w:rPr>
                <w:lang w:eastAsia="en-GB"/>
              </w:rPr>
            </w:pPr>
          </w:p>
        </w:tc>
      </w:tr>
      <w:tr w:rsidR="00B829A0" w:rsidRPr="00B829A0" w14:paraId="47E51C68" w14:textId="77777777" w:rsidTr="00C639B1">
        <w:trPr>
          <w:trHeight w:val="300"/>
        </w:trPr>
        <w:tc>
          <w:tcPr>
            <w:cnfStyle w:val="001000000000" w:firstRow="0" w:lastRow="0" w:firstColumn="1" w:lastColumn="0" w:oddVBand="0" w:evenVBand="0" w:oddHBand="0" w:evenHBand="0" w:firstRowFirstColumn="0" w:firstRowLastColumn="0" w:lastRowFirstColumn="0" w:lastRowLastColumn="0"/>
            <w:tcW w:w="663" w:type="dxa"/>
          </w:tcPr>
          <w:p w14:paraId="559EAA3A" w14:textId="67907E2E" w:rsidR="00B829A0" w:rsidRDefault="00B829A0" w:rsidP="00B829A0">
            <w:pPr>
              <w:pStyle w:val="NormalinTable"/>
              <w:rPr>
                <w:lang w:eastAsia="en-GB"/>
              </w:rPr>
            </w:pPr>
            <w:r>
              <w:rPr>
                <w:lang w:eastAsia="en-GB"/>
              </w:rPr>
              <w:t>788</w:t>
            </w:r>
          </w:p>
        </w:tc>
        <w:tc>
          <w:tcPr>
            <w:cnfStyle w:val="000010000000" w:firstRow="0" w:lastRow="0" w:firstColumn="0" w:lastColumn="0" w:oddVBand="1" w:evenVBand="0" w:oddHBand="0" w:evenHBand="0" w:firstRowFirstColumn="0" w:firstRowLastColumn="0" w:lastRowFirstColumn="0" w:lastRowLastColumn="0"/>
            <w:tcW w:w="5007" w:type="dxa"/>
            <w:noWrap/>
          </w:tcPr>
          <w:p w14:paraId="42F544F8" w14:textId="5CC69AC3" w:rsidR="00B829A0" w:rsidRDefault="00B829A0" w:rsidP="00B829A0">
            <w:pPr>
              <w:pStyle w:val="NormalinTable"/>
              <w:rPr>
                <w:lang w:eastAsia="en-GB"/>
              </w:rPr>
            </w:pPr>
            <w:r>
              <w:rPr>
                <w:lang w:eastAsia="en-GB"/>
              </w:rPr>
              <w:t>Import control</w:t>
            </w:r>
          </w:p>
        </w:tc>
        <w:tc>
          <w:tcPr>
            <w:tcW w:w="3340" w:type="dxa"/>
            <w:vMerge/>
          </w:tcPr>
          <w:p w14:paraId="5663A606" w14:textId="77777777" w:rsidR="00B829A0" w:rsidRPr="00B829A0" w:rsidRDefault="00B829A0" w:rsidP="00B829A0">
            <w:pPr>
              <w:pStyle w:val="NormalinTable"/>
              <w:cnfStyle w:val="000000000000" w:firstRow="0" w:lastRow="0" w:firstColumn="0" w:lastColumn="0" w:oddVBand="0" w:evenVBand="0" w:oddHBand="0" w:evenHBand="0" w:firstRowFirstColumn="0" w:firstRowLastColumn="0" w:lastRowFirstColumn="0" w:lastRowLastColumn="0"/>
              <w:rPr>
                <w:lang w:eastAsia="en-GB"/>
              </w:rPr>
            </w:pPr>
          </w:p>
        </w:tc>
      </w:tr>
      <w:tr w:rsidR="00B829A0" w:rsidRPr="00B829A0" w14:paraId="7895F9F0" w14:textId="77777777" w:rsidTr="00C639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3" w:type="dxa"/>
          </w:tcPr>
          <w:p w14:paraId="2EBA4AA1" w14:textId="1765C5BF" w:rsidR="00B829A0" w:rsidRDefault="00B829A0" w:rsidP="00B829A0">
            <w:pPr>
              <w:pStyle w:val="NormalinTable"/>
              <w:rPr>
                <w:lang w:eastAsia="en-GB"/>
              </w:rPr>
            </w:pPr>
            <w:r>
              <w:rPr>
                <w:lang w:eastAsia="en-GB"/>
              </w:rPr>
              <w:t>789</w:t>
            </w:r>
          </w:p>
        </w:tc>
        <w:tc>
          <w:tcPr>
            <w:cnfStyle w:val="000010000000" w:firstRow="0" w:lastRow="0" w:firstColumn="0" w:lastColumn="0" w:oddVBand="1" w:evenVBand="0" w:oddHBand="0" w:evenHBand="0" w:firstRowFirstColumn="0" w:firstRowLastColumn="0" w:lastRowFirstColumn="0" w:lastRowLastColumn="0"/>
            <w:tcW w:w="5007" w:type="dxa"/>
            <w:noWrap/>
          </w:tcPr>
          <w:p w14:paraId="3BCDC9BF" w14:textId="4A2C0FC5" w:rsidR="00B829A0" w:rsidRDefault="00B829A0" w:rsidP="00B829A0">
            <w:pPr>
              <w:pStyle w:val="NormalinTable"/>
              <w:rPr>
                <w:lang w:eastAsia="en-GB"/>
              </w:rPr>
            </w:pPr>
            <w:r>
              <w:rPr>
                <w:lang w:eastAsia="en-GB"/>
              </w:rPr>
              <w:t>Import control</w:t>
            </w:r>
          </w:p>
        </w:tc>
        <w:tc>
          <w:tcPr>
            <w:tcW w:w="3340" w:type="dxa"/>
            <w:vMerge/>
          </w:tcPr>
          <w:p w14:paraId="60C17442" w14:textId="77777777" w:rsidR="00B829A0" w:rsidRPr="00B829A0" w:rsidRDefault="00B829A0" w:rsidP="00B829A0">
            <w:pPr>
              <w:pStyle w:val="NormalinTable"/>
              <w:cnfStyle w:val="000000100000" w:firstRow="0" w:lastRow="0" w:firstColumn="0" w:lastColumn="0" w:oddVBand="0" w:evenVBand="0" w:oddHBand="1" w:evenHBand="0" w:firstRowFirstColumn="0" w:firstRowLastColumn="0" w:lastRowFirstColumn="0" w:lastRowLastColumn="0"/>
              <w:rPr>
                <w:lang w:eastAsia="en-GB"/>
              </w:rPr>
            </w:pPr>
          </w:p>
        </w:tc>
      </w:tr>
    </w:tbl>
    <w:p w14:paraId="461419B8" w14:textId="4179E595" w:rsidR="00EF066B" w:rsidRDefault="00EF066B" w:rsidP="00EF066B">
      <w:r>
        <w:lastRenderedPageBreak/>
        <w:br/>
        <w:t xml:space="preserve">The following measure types are to be renamed - these are labelling changes only: they have zero effect on the applicability of the measures. </w:t>
      </w:r>
    </w:p>
    <w:tbl>
      <w:tblPr>
        <w:tblStyle w:val="ListTable3"/>
        <w:tblW w:w="0" w:type="auto"/>
        <w:tblLook w:val="00A0" w:firstRow="1" w:lastRow="0" w:firstColumn="1" w:lastColumn="0" w:noHBand="0" w:noVBand="0"/>
      </w:tblPr>
      <w:tblGrid>
        <w:gridCol w:w="620"/>
        <w:gridCol w:w="5045"/>
        <w:gridCol w:w="3345"/>
      </w:tblGrid>
      <w:tr w:rsidR="00EF066B" w:rsidRPr="00EF066B" w14:paraId="26BAAE79" w14:textId="0F468219" w:rsidTr="00C639B1">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620" w:type="dxa"/>
            <w:hideMark/>
          </w:tcPr>
          <w:p w14:paraId="7B579D06" w14:textId="0E5CF6DA" w:rsidR="00EF066B" w:rsidRPr="00EF066B" w:rsidRDefault="00EF066B" w:rsidP="00EF066B">
            <w:pPr>
              <w:pStyle w:val="NormalinTable"/>
            </w:pPr>
            <w:r>
              <w:t>ID</w:t>
            </w:r>
          </w:p>
        </w:tc>
        <w:tc>
          <w:tcPr>
            <w:cnfStyle w:val="000010000000" w:firstRow="0" w:lastRow="0" w:firstColumn="0" w:lastColumn="0" w:oddVBand="1" w:evenVBand="0" w:oddHBand="0" w:evenHBand="0" w:firstRowFirstColumn="0" w:firstRowLastColumn="0" w:lastRowFirstColumn="0" w:lastRowLastColumn="0"/>
            <w:tcW w:w="5045" w:type="dxa"/>
            <w:hideMark/>
          </w:tcPr>
          <w:p w14:paraId="6B2FE03F" w14:textId="3A2DE585" w:rsidR="00EF066B" w:rsidRPr="00EF066B" w:rsidRDefault="00EF066B" w:rsidP="00EF066B">
            <w:pPr>
              <w:pStyle w:val="NormalinTable"/>
            </w:pPr>
            <w:r>
              <w:t>Description</w:t>
            </w:r>
          </w:p>
        </w:tc>
        <w:tc>
          <w:tcPr>
            <w:tcW w:w="3345" w:type="dxa"/>
          </w:tcPr>
          <w:p w14:paraId="1EF9B15B" w14:textId="6CEAD353" w:rsidR="00EF066B" w:rsidRDefault="00EF066B" w:rsidP="00EF066B">
            <w:pPr>
              <w:pStyle w:val="NormalinTable"/>
              <w:cnfStyle w:val="100000000000" w:firstRow="1" w:lastRow="0" w:firstColumn="0" w:lastColumn="0" w:oddVBand="0" w:evenVBand="0" w:oddHBand="0" w:evenHBand="0" w:firstRowFirstColumn="0" w:firstRowLastColumn="0" w:lastRowFirstColumn="0" w:lastRowLastColumn="0"/>
            </w:pPr>
            <w:r>
              <w:t>Reason</w:t>
            </w:r>
          </w:p>
        </w:tc>
      </w:tr>
      <w:tr w:rsidR="00EF066B" w:rsidRPr="00EF066B" w14:paraId="6FAFF542" w14:textId="6C15B358" w:rsidTr="00C639B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20" w:type="dxa"/>
            <w:hideMark/>
          </w:tcPr>
          <w:p w14:paraId="62C42CD9" w14:textId="77777777" w:rsidR="00EF066B" w:rsidRPr="00EF066B" w:rsidRDefault="00EF066B" w:rsidP="00EF066B">
            <w:pPr>
              <w:pStyle w:val="NormalinTable"/>
            </w:pPr>
            <w:r w:rsidRPr="00EF066B">
              <w:t>105</w:t>
            </w:r>
          </w:p>
        </w:tc>
        <w:tc>
          <w:tcPr>
            <w:cnfStyle w:val="000010000000" w:firstRow="0" w:lastRow="0" w:firstColumn="0" w:lastColumn="0" w:oddVBand="1" w:evenVBand="0" w:oddHBand="0" w:evenHBand="0" w:firstRowFirstColumn="0" w:firstRowLastColumn="0" w:lastRowFirstColumn="0" w:lastRowLastColumn="0"/>
            <w:tcW w:w="5045" w:type="dxa"/>
            <w:hideMark/>
          </w:tcPr>
          <w:p w14:paraId="1AF97952" w14:textId="77777777" w:rsidR="00EF066B" w:rsidRPr="00EF066B" w:rsidRDefault="00EF066B" w:rsidP="00EF066B">
            <w:pPr>
              <w:pStyle w:val="NormalinTable"/>
            </w:pPr>
            <w:r w:rsidRPr="00EF066B">
              <w:t>Third country duty under authorised use</w:t>
            </w:r>
          </w:p>
        </w:tc>
        <w:tc>
          <w:tcPr>
            <w:tcW w:w="3345" w:type="dxa"/>
            <w:vMerge w:val="restart"/>
          </w:tcPr>
          <w:p w14:paraId="178E1528" w14:textId="7220CE2B" w:rsidR="00EF066B" w:rsidRPr="00EF066B" w:rsidRDefault="00EF066B" w:rsidP="00EF066B">
            <w:pPr>
              <w:pStyle w:val="NormalinTable"/>
              <w:cnfStyle w:val="000000100000" w:firstRow="0" w:lastRow="0" w:firstColumn="0" w:lastColumn="0" w:oddVBand="0" w:evenVBand="0" w:oddHBand="1" w:evenHBand="0" w:firstRowFirstColumn="0" w:firstRowLastColumn="0" w:lastRowFirstColumn="0" w:lastRowLastColumn="0"/>
            </w:pPr>
            <w:r>
              <w:t>In the UK, the term "end use", which is used in the EU measure equivalents is being replaced by the term "authorised use"</w:t>
            </w:r>
          </w:p>
        </w:tc>
      </w:tr>
      <w:tr w:rsidR="00EF066B" w:rsidRPr="00EF066B" w14:paraId="5BE05EC7" w14:textId="40CE5F72" w:rsidTr="00C639B1">
        <w:trPr>
          <w:trHeight w:val="320"/>
        </w:trPr>
        <w:tc>
          <w:tcPr>
            <w:cnfStyle w:val="001000000000" w:firstRow="0" w:lastRow="0" w:firstColumn="1" w:lastColumn="0" w:oddVBand="0" w:evenVBand="0" w:oddHBand="0" w:evenHBand="0" w:firstRowFirstColumn="0" w:firstRowLastColumn="0" w:lastRowFirstColumn="0" w:lastRowLastColumn="0"/>
            <w:tcW w:w="620" w:type="dxa"/>
            <w:hideMark/>
          </w:tcPr>
          <w:p w14:paraId="4C60E734" w14:textId="77777777" w:rsidR="00EF066B" w:rsidRPr="00EF066B" w:rsidRDefault="00EF066B" w:rsidP="00EF066B">
            <w:pPr>
              <w:pStyle w:val="NormalinTable"/>
            </w:pPr>
            <w:r w:rsidRPr="00EF066B">
              <w:t>123</w:t>
            </w:r>
          </w:p>
        </w:tc>
        <w:tc>
          <w:tcPr>
            <w:cnfStyle w:val="000010000000" w:firstRow="0" w:lastRow="0" w:firstColumn="0" w:lastColumn="0" w:oddVBand="1" w:evenVBand="0" w:oddHBand="0" w:evenHBand="0" w:firstRowFirstColumn="0" w:firstRowLastColumn="0" w:lastRowFirstColumn="0" w:lastRowLastColumn="0"/>
            <w:tcW w:w="5045" w:type="dxa"/>
            <w:hideMark/>
          </w:tcPr>
          <w:p w14:paraId="3C92840B" w14:textId="77777777" w:rsidR="00EF066B" w:rsidRPr="00EF066B" w:rsidRDefault="00EF066B" w:rsidP="00EF066B">
            <w:pPr>
              <w:pStyle w:val="NormalinTable"/>
            </w:pPr>
            <w:r w:rsidRPr="00EF066B">
              <w:t>Non-preferential tariff quota under authorised use</w:t>
            </w:r>
          </w:p>
        </w:tc>
        <w:tc>
          <w:tcPr>
            <w:tcW w:w="3345" w:type="dxa"/>
            <w:vMerge/>
          </w:tcPr>
          <w:p w14:paraId="48306FEE" w14:textId="77777777" w:rsidR="00EF066B" w:rsidRPr="00EF066B" w:rsidRDefault="00EF066B" w:rsidP="00EF066B">
            <w:pPr>
              <w:pStyle w:val="NormalinTable"/>
              <w:cnfStyle w:val="000000000000" w:firstRow="0" w:lastRow="0" w:firstColumn="0" w:lastColumn="0" w:oddVBand="0" w:evenVBand="0" w:oddHBand="0" w:evenHBand="0" w:firstRowFirstColumn="0" w:firstRowLastColumn="0" w:lastRowFirstColumn="0" w:lastRowLastColumn="0"/>
            </w:pPr>
          </w:p>
        </w:tc>
      </w:tr>
      <w:tr w:rsidR="00EF066B" w:rsidRPr="00EF066B" w14:paraId="5EACA5CD" w14:textId="0542DD4C" w:rsidTr="00C639B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20" w:type="dxa"/>
            <w:hideMark/>
          </w:tcPr>
          <w:p w14:paraId="49A0EEC1" w14:textId="77777777" w:rsidR="00EF066B" w:rsidRPr="00EF066B" w:rsidRDefault="00EF066B" w:rsidP="00EF066B">
            <w:pPr>
              <w:pStyle w:val="NormalinTable"/>
            </w:pPr>
            <w:r w:rsidRPr="00EF066B">
              <w:t>145</w:t>
            </w:r>
          </w:p>
        </w:tc>
        <w:tc>
          <w:tcPr>
            <w:cnfStyle w:val="000010000000" w:firstRow="0" w:lastRow="0" w:firstColumn="0" w:lastColumn="0" w:oddVBand="1" w:evenVBand="0" w:oddHBand="0" w:evenHBand="0" w:firstRowFirstColumn="0" w:firstRowLastColumn="0" w:lastRowFirstColumn="0" w:lastRowLastColumn="0"/>
            <w:tcW w:w="5045" w:type="dxa"/>
            <w:hideMark/>
          </w:tcPr>
          <w:p w14:paraId="3DF4429F" w14:textId="77777777" w:rsidR="00EF066B" w:rsidRPr="00EF066B" w:rsidRDefault="00EF066B" w:rsidP="00EF066B">
            <w:pPr>
              <w:pStyle w:val="NormalinTable"/>
            </w:pPr>
            <w:r w:rsidRPr="00EF066B">
              <w:t>Tariff preference under authorised use</w:t>
            </w:r>
          </w:p>
        </w:tc>
        <w:tc>
          <w:tcPr>
            <w:tcW w:w="3345" w:type="dxa"/>
            <w:vMerge/>
          </w:tcPr>
          <w:p w14:paraId="71306C4C" w14:textId="77777777" w:rsidR="00EF066B" w:rsidRPr="00EF066B" w:rsidRDefault="00EF066B" w:rsidP="00EF066B">
            <w:pPr>
              <w:pStyle w:val="NormalinTable"/>
              <w:cnfStyle w:val="000000100000" w:firstRow="0" w:lastRow="0" w:firstColumn="0" w:lastColumn="0" w:oddVBand="0" w:evenVBand="0" w:oddHBand="1" w:evenHBand="0" w:firstRowFirstColumn="0" w:firstRowLastColumn="0" w:lastRowFirstColumn="0" w:lastRowLastColumn="0"/>
            </w:pPr>
          </w:p>
        </w:tc>
      </w:tr>
      <w:tr w:rsidR="00EF066B" w:rsidRPr="00EF066B" w14:paraId="1F434CBE" w14:textId="69B78895" w:rsidTr="00C639B1">
        <w:trPr>
          <w:trHeight w:val="320"/>
        </w:trPr>
        <w:tc>
          <w:tcPr>
            <w:cnfStyle w:val="001000000000" w:firstRow="0" w:lastRow="0" w:firstColumn="1" w:lastColumn="0" w:oddVBand="0" w:evenVBand="0" w:oddHBand="0" w:evenHBand="0" w:firstRowFirstColumn="0" w:firstRowLastColumn="0" w:lastRowFirstColumn="0" w:lastRowLastColumn="0"/>
            <w:tcW w:w="620" w:type="dxa"/>
            <w:hideMark/>
          </w:tcPr>
          <w:p w14:paraId="206193B9" w14:textId="77777777" w:rsidR="00EF066B" w:rsidRPr="00EF066B" w:rsidRDefault="00EF066B" w:rsidP="00EF066B">
            <w:pPr>
              <w:pStyle w:val="NormalinTable"/>
            </w:pPr>
            <w:r w:rsidRPr="00EF066B">
              <w:t>146</w:t>
            </w:r>
          </w:p>
        </w:tc>
        <w:tc>
          <w:tcPr>
            <w:cnfStyle w:val="000010000000" w:firstRow="0" w:lastRow="0" w:firstColumn="0" w:lastColumn="0" w:oddVBand="1" w:evenVBand="0" w:oddHBand="0" w:evenHBand="0" w:firstRowFirstColumn="0" w:firstRowLastColumn="0" w:lastRowFirstColumn="0" w:lastRowLastColumn="0"/>
            <w:tcW w:w="5045" w:type="dxa"/>
            <w:hideMark/>
          </w:tcPr>
          <w:p w14:paraId="5A6CE969" w14:textId="77777777" w:rsidR="00EF066B" w:rsidRPr="00EF066B" w:rsidRDefault="00EF066B" w:rsidP="00EF066B">
            <w:pPr>
              <w:pStyle w:val="NormalinTable"/>
            </w:pPr>
            <w:r w:rsidRPr="00EF066B">
              <w:t>Preferential tariff quota under authorised use</w:t>
            </w:r>
          </w:p>
        </w:tc>
        <w:tc>
          <w:tcPr>
            <w:tcW w:w="3345" w:type="dxa"/>
            <w:vMerge/>
          </w:tcPr>
          <w:p w14:paraId="40FFA867" w14:textId="77777777" w:rsidR="00EF066B" w:rsidRPr="00EF066B" w:rsidRDefault="00EF066B" w:rsidP="00EF066B">
            <w:pPr>
              <w:pStyle w:val="NormalinTable"/>
              <w:cnfStyle w:val="000000000000" w:firstRow="0" w:lastRow="0" w:firstColumn="0" w:lastColumn="0" w:oddVBand="0" w:evenVBand="0" w:oddHBand="0" w:evenHBand="0" w:firstRowFirstColumn="0" w:firstRowLastColumn="0" w:lastRowFirstColumn="0" w:lastRowLastColumn="0"/>
            </w:pPr>
          </w:p>
        </w:tc>
      </w:tr>
      <w:tr w:rsidR="00EF066B" w:rsidRPr="00EF066B" w14:paraId="73EC82BA" w14:textId="2AEC3CF4" w:rsidTr="00C639B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20" w:type="dxa"/>
            <w:hideMark/>
          </w:tcPr>
          <w:p w14:paraId="73E3E891" w14:textId="77777777" w:rsidR="00EF066B" w:rsidRPr="00EF066B" w:rsidRDefault="00EF066B" w:rsidP="00EF066B">
            <w:pPr>
              <w:pStyle w:val="NormalinTable"/>
            </w:pPr>
            <w:r w:rsidRPr="00EF066B">
              <w:t>552</w:t>
            </w:r>
          </w:p>
        </w:tc>
        <w:tc>
          <w:tcPr>
            <w:cnfStyle w:val="000010000000" w:firstRow="0" w:lastRow="0" w:firstColumn="0" w:lastColumn="0" w:oddVBand="1" w:evenVBand="0" w:oddHBand="0" w:evenHBand="0" w:firstRowFirstColumn="0" w:firstRowLastColumn="0" w:lastRowFirstColumn="0" w:lastRowLastColumn="0"/>
            <w:tcW w:w="5045" w:type="dxa"/>
            <w:hideMark/>
          </w:tcPr>
          <w:p w14:paraId="095DF0D3" w14:textId="77777777" w:rsidR="00EF066B" w:rsidRPr="00EF066B" w:rsidRDefault="00EF066B" w:rsidP="00EF066B">
            <w:pPr>
              <w:pStyle w:val="NormalinTable"/>
            </w:pPr>
            <w:r w:rsidRPr="00EF066B">
              <w:t>Final anti-dumping duty</w:t>
            </w:r>
          </w:p>
        </w:tc>
        <w:tc>
          <w:tcPr>
            <w:tcW w:w="3345" w:type="dxa"/>
            <w:vMerge w:val="restart"/>
          </w:tcPr>
          <w:p w14:paraId="43EB25B2" w14:textId="36423682" w:rsidR="00EF066B" w:rsidRPr="00EF066B" w:rsidRDefault="00EF066B" w:rsidP="00EF066B">
            <w:pPr>
              <w:pStyle w:val="NormalinTable"/>
              <w:cnfStyle w:val="000000100000" w:firstRow="0" w:lastRow="0" w:firstColumn="0" w:lastColumn="0" w:oddVBand="0" w:evenVBand="0" w:oddHBand="1" w:evenHBand="0" w:firstRowFirstColumn="0" w:firstRowLastColumn="0" w:lastRowFirstColumn="0" w:lastRowLastColumn="0"/>
            </w:pPr>
            <w:r>
              <w:t>All of these changes are to represent a requirement from the Trade Remedies Authority (currently TRID) to refer to "Final" rather than "Definitive" duties and to refer to "Anti-subsidy" rather than "Countervailing" duties.</w:t>
            </w:r>
          </w:p>
        </w:tc>
      </w:tr>
      <w:tr w:rsidR="00EF066B" w:rsidRPr="00EF066B" w14:paraId="4710CF9C" w14:textId="2F11FB53" w:rsidTr="00C639B1">
        <w:trPr>
          <w:trHeight w:val="320"/>
        </w:trPr>
        <w:tc>
          <w:tcPr>
            <w:cnfStyle w:val="001000000000" w:firstRow="0" w:lastRow="0" w:firstColumn="1" w:lastColumn="0" w:oddVBand="0" w:evenVBand="0" w:oddHBand="0" w:evenHBand="0" w:firstRowFirstColumn="0" w:firstRowLastColumn="0" w:lastRowFirstColumn="0" w:lastRowLastColumn="0"/>
            <w:tcW w:w="620" w:type="dxa"/>
            <w:hideMark/>
          </w:tcPr>
          <w:p w14:paraId="535FFCA0" w14:textId="77777777" w:rsidR="00EF066B" w:rsidRPr="00EF066B" w:rsidRDefault="00EF066B" w:rsidP="00EF066B">
            <w:pPr>
              <w:pStyle w:val="NormalinTable"/>
            </w:pPr>
            <w:r w:rsidRPr="00EF066B">
              <w:t>553</w:t>
            </w:r>
          </w:p>
        </w:tc>
        <w:tc>
          <w:tcPr>
            <w:cnfStyle w:val="000010000000" w:firstRow="0" w:lastRow="0" w:firstColumn="0" w:lastColumn="0" w:oddVBand="1" w:evenVBand="0" w:oddHBand="0" w:evenHBand="0" w:firstRowFirstColumn="0" w:firstRowLastColumn="0" w:lastRowFirstColumn="0" w:lastRowLastColumn="0"/>
            <w:tcW w:w="5045" w:type="dxa"/>
            <w:hideMark/>
          </w:tcPr>
          <w:p w14:paraId="246B6510" w14:textId="77777777" w:rsidR="00EF066B" w:rsidRPr="00EF066B" w:rsidRDefault="00EF066B" w:rsidP="00EF066B">
            <w:pPr>
              <w:pStyle w:val="NormalinTable"/>
            </w:pPr>
            <w:r w:rsidRPr="00EF066B">
              <w:t>Provisional anti-subsidy duty</w:t>
            </w:r>
          </w:p>
        </w:tc>
        <w:tc>
          <w:tcPr>
            <w:tcW w:w="3345" w:type="dxa"/>
            <w:vMerge/>
          </w:tcPr>
          <w:p w14:paraId="5FE37AF0" w14:textId="77777777" w:rsidR="00EF066B" w:rsidRPr="00EF066B" w:rsidRDefault="00EF066B" w:rsidP="00EF066B">
            <w:pPr>
              <w:pStyle w:val="NormalinTable"/>
              <w:cnfStyle w:val="000000000000" w:firstRow="0" w:lastRow="0" w:firstColumn="0" w:lastColumn="0" w:oddVBand="0" w:evenVBand="0" w:oddHBand="0" w:evenHBand="0" w:firstRowFirstColumn="0" w:firstRowLastColumn="0" w:lastRowFirstColumn="0" w:lastRowLastColumn="0"/>
            </w:pPr>
          </w:p>
        </w:tc>
      </w:tr>
      <w:tr w:rsidR="00EF066B" w:rsidRPr="00EF066B" w14:paraId="74B33D70" w14:textId="34F03695" w:rsidTr="00C639B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20" w:type="dxa"/>
            <w:hideMark/>
          </w:tcPr>
          <w:p w14:paraId="6AF9615F" w14:textId="77777777" w:rsidR="00EF066B" w:rsidRPr="00EF066B" w:rsidRDefault="00EF066B" w:rsidP="00EF066B">
            <w:pPr>
              <w:pStyle w:val="NormalinTable"/>
            </w:pPr>
            <w:r w:rsidRPr="00EF066B">
              <w:t>554</w:t>
            </w:r>
          </w:p>
        </w:tc>
        <w:tc>
          <w:tcPr>
            <w:cnfStyle w:val="000010000000" w:firstRow="0" w:lastRow="0" w:firstColumn="0" w:lastColumn="0" w:oddVBand="1" w:evenVBand="0" w:oddHBand="0" w:evenHBand="0" w:firstRowFirstColumn="0" w:firstRowLastColumn="0" w:lastRowFirstColumn="0" w:lastRowLastColumn="0"/>
            <w:tcW w:w="5045" w:type="dxa"/>
            <w:hideMark/>
          </w:tcPr>
          <w:p w14:paraId="7C196136" w14:textId="77777777" w:rsidR="00EF066B" w:rsidRPr="00EF066B" w:rsidRDefault="00EF066B" w:rsidP="00EF066B">
            <w:pPr>
              <w:pStyle w:val="NormalinTable"/>
            </w:pPr>
            <w:r w:rsidRPr="00EF066B">
              <w:t>Final anti-subsidy duty</w:t>
            </w:r>
          </w:p>
        </w:tc>
        <w:tc>
          <w:tcPr>
            <w:tcW w:w="3345" w:type="dxa"/>
            <w:vMerge/>
          </w:tcPr>
          <w:p w14:paraId="7E6AD375" w14:textId="77777777" w:rsidR="00EF066B" w:rsidRPr="00EF066B" w:rsidRDefault="00EF066B" w:rsidP="00EF066B">
            <w:pPr>
              <w:pStyle w:val="NormalinTable"/>
              <w:cnfStyle w:val="000000100000" w:firstRow="0" w:lastRow="0" w:firstColumn="0" w:lastColumn="0" w:oddVBand="0" w:evenVBand="0" w:oddHBand="1" w:evenHBand="0" w:firstRowFirstColumn="0" w:firstRowLastColumn="0" w:lastRowFirstColumn="0" w:lastRowLastColumn="0"/>
            </w:pPr>
          </w:p>
        </w:tc>
      </w:tr>
      <w:tr w:rsidR="00EF066B" w:rsidRPr="00EF066B" w14:paraId="624F7E33" w14:textId="633F2DD5" w:rsidTr="00C639B1">
        <w:trPr>
          <w:trHeight w:val="320"/>
        </w:trPr>
        <w:tc>
          <w:tcPr>
            <w:cnfStyle w:val="001000000000" w:firstRow="0" w:lastRow="0" w:firstColumn="1" w:lastColumn="0" w:oddVBand="0" w:evenVBand="0" w:oddHBand="0" w:evenHBand="0" w:firstRowFirstColumn="0" w:firstRowLastColumn="0" w:lastRowFirstColumn="0" w:lastRowLastColumn="0"/>
            <w:tcW w:w="620" w:type="dxa"/>
            <w:hideMark/>
          </w:tcPr>
          <w:p w14:paraId="1B48F663" w14:textId="77777777" w:rsidR="00EF066B" w:rsidRPr="00EF066B" w:rsidRDefault="00EF066B" w:rsidP="00EF066B">
            <w:pPr>
              <w:pStyle w:val="NormalinTable"/>
            </w:pPr>
            <w:r w:rsidRPr="00EF066B">
              <w:t>555</w:t>
            </w:r>
          </w:p>
        </w:tc>
        <w:tc>
          <w:tcPr>
            <w:cnfStyle w:val="000010000000" w:firstRow="0" w:lastRow="0" w:firstColumn="0" w:lastColumn="0" w:oddVBand="1" w:evenVBand="0" w:oddHBand="0" w:evenHBand="0" w:firstRowFirstColumn="0" w:firstRowLastColumn="0" w:lastRowFirstColumn="0" w:lastRowLastColumn="0"/>
            <w:tcW w:w="5045" w:type="dxa"/>
            <w:hideMark/>
          </w:tcPr>
          <w:p w14:paraId="592101D0" w14:textId="77777777" w:rsidR="00EF066B" w:rsidRPr="00EF066B" w:rsidRDefault="00EF066B" w:rsidP="00EF066B">
            <w:pPr>
              <w:pStyle w:val="NormalinTable"/>
            </w:pPr>
            <w:r w:rsidRPr="00EF066B">
              <w:t>Anti-dumping / anti-subsidy duty - Pending collection</w:t>
            </w:r>
          </w:p>
        </w:tc>
        <w:tc>
          <w:tcPr>
            <w:tcW w:w="3345" w:type="dxa"/>
            <w:vMerge/>
          </w:tcPr>
          <w:p w14:paraId="09CE27D0" w14:textId="77777777" w:rsidR="00EF066B" w:rsidRPr="00EF066B" w:rsidRDefault="00EF066B" w:rsidP="00EF066B">
            <w:pPr>
              <w:pStyle w:val="NormalinTable"/>
              <w:cnfStyle w:val="000000000000" w:firstRow="0" w:lastRow="0" w:firstColumn="0" w:lastColumn="0" w:oddVBand="0" w:evenVBand="0" w:oddHBand="0" w:evenHBand="0" w:firstRowFirstColumn="0" w:firstRowLastColumn="0" w:lastRowFirstColumn="0" w:lastRowLastColumn="0"/>
            </w:pPr>
          </w:p>
        </w:tc>
      </w:tr>
      <w:tr w:rsidR="00EF066B" w:rsidRPr="00EF066B" w14:paraId="7D17DAD6" w14:textId="44DA0B76" w:rsidTr="00C639B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20" w:type="dxa"/>
            <w:hideMark/>
          </w:tcPr>
          <w:p w14:paraId="1EA94B1D" w14:textId="77777777" w:rsidR="00EF066B" w:rsidRPr="00EF066B" w:rsidRDefault="00EF066B" w:rsidP="00EF066B">
            <w:pPr>
              <w:pStyle w:val="NormalinTable"/>
            </w:pPr>
            <w:r w:rsidRPr="00EF066B">
              <w:t>561</w:t>
            </w:r>
          </w:p>
        </w:tc>
        <w:tc>
          <w:tcPr>
            <w:cnfStyle w:val="000010000000" w:firstRow="0" w:lastRow="0" w:firstColumn="0" w:lastColumn="0" w:oddVBand="1" w:evenVBand="0" w:oddHBand="0" w:evenHBand="0" w:firstRowFirstColumn="0" w:firstRowLastColumn="0" w:lastRowFirstColumn="0" w:lastRowLastColumn="0"/>
            <w:tcW w:w="5045" w:type="dxa"/>
            <w:hideMark/>
          </w:tcPr>
          <w:p w14:paraId="5FB3502E" w14:textId="77777777" w:rsidR="00EF066B" w:rsidRPr="00EF066B" w:rsidRDefault="00EF066B" w:rsidP="00EF066B">
            <w:pPr>
              <w:pStyle w:val="NormalinTable"/>
            </w:pPr>
            <w:r w:rsidRPr="00EF066B">
              <w:t>Notice of initiation of an anti-dumping or anti-subsidy proceeding</w:t>
            </w:r>
          </w:p>
        </w:tc>
        <w:tc>
          <w:tcPr>
            <w:tcW w:w="3345" w:type="dxa"/>
            <w:vMerge/>
          </w:tcPr>
          <w:p w14:paraId="7BF690D8" w14:textId="77777777" w:rsidR="00EF066B" w:rsidRPr="00EF066B" w:rsidRDefault="00EF066B" w:rsidP="00EF066B">
            <w:pPr>
              <w:pStyle w:val="NormalinTable"/>
              <w:cnfStyle w:val="000000100000" w:firstRow="0" w:lastRow="0" w:firstColumn="0" w:lastColumn="0" w:oddVBand="0" w:evenVBand="0" w:oddHBand="1" w:evenHBand="0" w:firstRowFirstColumn="0" w:firstRowLastColumn="0" w:lastRowFirstColumn="0" w:lastRowLastColumn="0"/>
            </w:pPr>
          </w:p>
        </w:tc>
      </w:tr>
      <w:tr w:rsidR="00EF066B" w:rsidRPr="00EF066B" w14:paraId="58228D59" w14:textId="3D1FACA6" w:rsidTr="00C639B1">
        <w:trPr>
          <w:trHeight w:val="320"/>
        </w:trPr>
        <w:tc>
          <w:tcPr>
            <w:cnfStyle w:val="001000000000" w:firstRow="0" w:lastRow="0" w:firstColumn="1" w:lastColumn="0" w:oddVBand="0" w:evenVBand="0" w:oddHBand="0" w:evenHBand="0" w:firstRowFirstColumn="0" w:firstRowLastColumn="0" w:lastRowFirstColumn="0" w:lastRowLastColumn="0"/>
            <w:tcW w:w="620" w:type="dxa"/>
            <w:hideMark/>
          </w:tcPr>
          <w:p w14:paraId="173333B0" w14:textId="77777777" w:rsidR="00EF066B" w:rsidRPr="00EF066B" w:rsidRDefault="00EF066B" w:rsidP="00EF066B">
            <w:pPr>
              <w:pStyle w:val="NormalinTable"/>
            </w:pPr>
            <w:r w:rsidRPr="00EF066B">
              <w:t>562</w:t>
            </w:r>
          </w:p>
        </w:tc>
        <w:tc>
          <w:tcPr>
            <w:cnfStyle w:val="000010000000" w:firstRow="0" w:lastRow="0" w:firstColumn="0" w:lastColumn="0" w:oddVBand="1" w:evenVBand="0" w:oddHBand="0" w:evenHBand="0" w:firstRowFirstColumn="0" w:firstRowLastColumn="0" w:lastRowFirstColumn="0" w:lastRowLastColumn="0"/>
            <w:tcW w:w="5045" w:type="dxa"/>
            <w:hideMark/>
          </w:tcPr>
          <w:p w14:paraId="2252A8CD" w14:textId="77777777" w:rsidR="00EF066B" w:rsidRPr="00EF066B" w:rsidRDefault="00EF066B" w:rsidP="00EF066B">
            <w:pPr>
              <w:pStyle w:val="NormalinTable"/>
            </w:pPr>
            <w:r w:rsidRPr="00EF066B">
              <w:t>Suspended anti-dumping or anti-subsidy duty</w:t>
            </w:r>
          </w:p>
        </w:tc>
        <w:tc>
          <w:tcPr>
            <w:tcW w:w="3345" w:type="dxa"/>
            <w:vMerge/>
          </w:tcPr>
          <w:p w14:paraId="032F31A7" w14:textId="77777777" w:rsidR="00EF066B" w:rsidRPr="00EF066B" w:rsidRDefault="00EF066B" w:rsidP="00EF066B">
            <w:pPr>
              <w:pStyle w:val="NormalinTable"/>
              <w:cnfStyle w:val="000000000000" w:firstRow="0" w:lastRow="0" w:firstColumn="0" w:lastColumn="0" w:oddVBand="0" w:evenVBand="0" w:oddHBand="0" w:evenHBand="0" w:firstRowFirstColumn="0" w:firstRowLastColumn="0" w:lastRowFirstColumn="0" w:lastRowLastColumn="0"/>
            </w:pPr>
          </w:p>
        </w:tc>
      </w:tr>
      <w:tr w:rsidR="00EF066B" w:rsidRPr="00EF066B" w14:paraId="4CC68C15" w14:textId="449082DF" w:rsidTr="00C639B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20" w:type="dxa"/>
            <w:hideMark/>
          </w:tcPr>
          <w:p w14:paraId="4095771C" w14:textId="77777777" w:rsidR="00EF066B" w:rsidRPr="00EF066B" w:rsidRDefault="00EF066B" w:rsidP="00EF066B">
            <w:pPr>
              <w:pStyle w:val="NormalinTable"/>
            </w:pPr>
            <w:r w:rsidRPr="00EF066B">
              <w:t>564</w:t>
            </w:r>
          </w:p>
        </w:tc>
        <w:tc>
          <w:tcPr>
            <w:cnfStyle w:val="000010000000" w:firstRow="0" w:lastRow="0" w:firstColumn="0" w:lastColumn="0" w:oddVBand="1" w:evenVBand="0" w:oddHBand="0" w:evenHBand="0" w:firstRowFirstColumn="0" w:firstRowLastColumn="0" w:lastRowFirstColumn="0" w:lastRowLastColumn="0"/>
            <w:tcW w:w="5045" w:type="dxa"/>
            <w:hideMark/>
          </w:tcPr>
          <w:p w14:paraId="4107369A" w14:textId="77777777" w:rsidR="00EF066B" w:rsidRPr="00EF066B" w:rsidRDefault="00EF066B" w:rsidP="00EF066B">
            <w:pPr>
              <w:pStyle w:val="NormalinTable"/>
            </w:pPr>
            <w:r w:rsidRPr="00EF066B">
              <w:t>Anti-dumping or anti-subsidy registration</w:t>
            </w:r>
          </w:p>
        </w:tc>
        <w:tc>
          <w:tcPr>
            <w:tcW w:w="3345" w:type="dxa"/>
            <w:vMerge/>
          </w:tcPr>
          <w:p w14:paraId="76F98F7C" w14:textId="77777777" w:rsidR="00EF066B" w:rsidRPr="00EF066B" w:rsidRDefault="00EF066B" w:rsidP="00EF066B">
            <w:pPr>
              <w:pStyle w:val="NormalinTable"/>
              <w:cnfStyle w:val="000000100000" w:firstRow="0" w:lastRow="0" w:firstColumn="0" w:lastColumn="0" w:oddVBand="0" w:evenVBand="0" w:oddHBand="1" w:evenHBand="0" w:firstRowFirstColumn="0" w:firstRowLastColumn="0" w:lastRowFirstColumn="0" w:lastRowLastColumn="0"/>
            </w:pPr>
          </w:p>
        </w:tc>
      </w:tr>
      <w:tr w:rsidR="00EF066B" w:rsidRPr="00EF066B" w14:paraId="231F3F6A" w14:textId="5F027D29" w:rsidTr="00C639B1">
        <w:trPr>
          <w:trHeight w:val="320"/>
        </w:trPr>
        <w:tc>
          <w:tcPr>
            <w:cnfStyle w:val="001000000000" w:firstRow="0" w:lastRow="0" w:firstColumn="1" w:lastColumn="0" w:oddVBand="0" w:evenVBand="0" w:oddHBand="0" w:evenHBand="0" w:firstRowFirstColumn="0" w:firstRowLastColumn="0" w:lastRowFirstColumn="0" w:lastRowLastColumn="0"/>
            <w:tcW w:w="620" w:type="dxa"/>
            <w:hideMark/>
          </w:tcPr>
          <w:p w14:paraId="77F8EF2C" w14:textId="77777777" w:rsidR="00EF066B" w:rsidRPr="00EF066B" w:rsidRDefault="00EF066B" w:rsidP="00EF066B">
            <w:pPr>
              <w:pStyle w:val="NormalinTable"/>
            </w:pPr>
            <w:r w:rsidRPr="00EF066B">
              <w:t>565</w:t>
            </w:r>
          </w:p>
        </w:tc>
        <w:tc>
          <w:tcPr>
            <w:cnfStyle w:val="000010000000" w:firstRow="0" w:lastRow="0" w:firstColumn="0" w:lastColumn="0" w:oddVBand="1" w:evenVBand="0" w:oddHBand="0" w:evenHBand="0" w:firstRowFirstColumn="0" w:firstRowLastColumn="0" w:lastRowFirstColumn="0" w:lastRowLastColumn="0"/>
            <w:tcW w:w="5045" w:type="dxa"/>
            <w:hideMark/>
          </w:tcPr>
          <w:p w14:paraId="23FC5A41" w14:textId="77777777" w:rsidR="00EF066B" w:rsidRPr="00EF066B" w:rsidRDefault="00EF066B" w:rsidP="00EF066B">
            <w:pPr>
              <w:pStyle w:val="NormalinTable"/>
            </w:pPr>
            <w:r w:rsidRPr="00EF066B">
              <w:t>Anti-dumping / anti-subsidy review</w:t>
            </w:r>
          </w:p>
        </w:tc>
        <w:tc>
          <w:tcPr>
            <w:tcW w:w="3345" w:type="dxa"/>
            <w:vMerge/>
          </w:tcPr>
          <w:p w14:paraId="7D886422" w14:textId="77777777" w:rsidR="00EF066B" w:rsidRPr="00EF066B" w:rsidRDefault="00EF066B" w:rsidP="00EF066B">
            <w:pPr>
              <w:pStyle w:val="NormalinTable"/>
              <w:cnfStyle w:val="000000000000" w:firstRow="0" w:lastRow="0" w:firstColumn="0" w:lastColumn="0" w:oddVBand="0" w:evenVBand="0" w:oddHBand="0" w:evenHBand="0" w:firstRowFirstColumn="0" w:firstRowLastColumn="0" w:lastRowFirstColumn="0" w:lastRowLastColumn="0"/>
            </w:pPr>
          </w:p>
        </w:tc>
      </w:tr>
      <w:tr w:rsidR="00EF066B" w:rsidRPr="00EF066B" w14:paraId="37D64FB2" w14:textId="74766F2C" w:rsidTr="00C639B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20" w:type="dxa"/>
            <w:hideMark/>
          </w:tcPr>
          <w:p w14:paraId="00D08A25" w14:textId="77777777" w:rsidR="00EF066B" w:rsidRPr="00EF066B" w:rsidRDefault="00EF066B" w:rsidP="00EF066B">
            <w:pPr>
              <w:pStyle w:val="NormalinTable"/>
            </w:pPr>
            <w:r w:rsidRPr="00EF066B">
              <w:t>566</w:t>
            </w:r>
          </w:p>
        </w:tc>
        <w:tc>
          <w:tcPr>
            <w:cnfStyle w:val="000010000000" w:firstRow="0" w:lastRow="0" w:firstColumn="0" w:lastColumn="0" w:oddVBand="1" w:evenVBand="0" w:oddHBand="0" w:evenHBand="0" w:firstRowFirstColumn="0" w:firstRowLastColumn="0" w:lastRowFirstColumn="0" w:lastRowLastColumn="0"/>
            <w:tcW w:w="5045" w:type="dxa"/>
            <w:hideMark/>
          </w:tcPr>
          <w:p w14:paraId="5B506F9A" w14:textId="77777777" w:rsidR="00EF066B" w:rsidRPr="00EF066B" w:rsidRDefault="00EF066B" w:rsidP="00EF066B">
            <w:pPr>
              <w:pStyle w:val="NormalinTable"/>
            </w:pPr>
            <w:r w:rsidRPr="00EF066B">
              <w:t>Anti-dumping / anti-subsidy statistic</w:t>
            </w:r>
          </w:p>
        </w:tc>
        <w:tc>
          <w:tcPr>
            <w:tcW w:w="3345" w:type="dxa"/>
            <w:vMerge/>
          </w:tcPr>
          <w:p w14:paraId="7E93F0E1" w14:textId="77777777" w:rsidR="00EF066B" w:rsidRPr="00EF066B" w:rsidRDefault="00EF066B" w:rsidP="00EF066B">
            <w:pPr>
              <w:pStyle w:val="NormalinTable"/>
              <w:cnfStyle w:val="000000100000" w:firstRow="0" w:lastRow="0" w:firstColumn="0" w:lastColumn="0" w:oddVBand="0" w:evenVBand="0" w:oddHBand="1" w:evenHBand="0" w:firstRowFirstColumn="0" w:firstRowLastColumn="0" w:lastRowFirstColumn="0" w:lastRowLastColumn="0"/>
            </w:pPr>
          </w:p>
        </w:tc>
      </w:tr>
      <w:tr w:rsidR="00EF066B" w:rsidRPr="00EF066B" w14:paraId="1A0C2927" w14:textId="0C8CD85C" w:rsidTr="00C639B1">
        <w:trPr>
          <w:trHeight w:val="320"/>
        </w:trPr>
        <w:tc>
          <w:tcPr>
            <w:cnfStyle w:val="001000000000" w:firstRow="0" w:lastRow="0" w:firstColumn="1" w:lastColumn="0" w:oddVBand="0" w:evenVBand="0" w:oddHBand="0" w:evenHBand="0" w:firstRowFirstColumn="0" w:firstRowLastColumn="0" w:lastRowFirstColumn="0" w:lastRowLastColumn="0"/>
            <w:tcW w:w="620" w:type="dxa"/>
            <w:hideMark/>
          </w:tcPr>
          <w:p w14:paraId="33BC426C" w14:textId="77777777" w:rsidR="00EF066B" w:rsidRPr="00EF066B" w:rsidRDefault="00EF066B" w:rsidP="00EF066B">
            <w:pPr>
              <w:pStyle w:val="NormalinTable"/>
            </w:pPr>
            <w:r w:rsidRPr="00EF066B">
              <w:t>570</w:t>
            </w:r>
          </w:p>
        </w:tc>
        <w:tc>
          <w:tcPr>
            <w:cnfStyle w:val="000010000000" w:firstRow="0" w:lastRow="0" w:firstColumn="0" w:lastColumn="0" w:oddVBand="1" w:evenVBand="0" w:oddHBand="0" w:evenHBand="0" w:firstRowFirstColumn="0" w:firstRowLastColumn="0" w:lastRowFirstColumn="0" w:lastRowLastColumn="0"/>
            <w:tcW w:w="5045" w:type="dxa"/>
            <w:hideMark/>
          </w:tcPr>
          <w:p w14:paraId="584CEC25" w14:textId="77777777" w:rsidR="00EF066B" w:rsidRPr="00EF066B" w:rsidRDefault="00EF066B" w:rsidP="00EF066B">
            <w:pPr>
              <w:pStyle w:val="NormalinTable"/>
            </w:pPr>
            <w:r w:rsidRPr="00EF066B">
              <w:t>Anti-dumping / anti-subsidy duty – Control</w:t>
            </w:r>
          </w:p>
        </w:tc>
        <w:tc>
          <w:tcPr>
            <w:tcW w:w="3345" w:type="dxa"/>
            <w:vMerge/>
          </w:tcPr>
          <w:p w14:paraId="1254F533" w14:textId="77777777" w:rsidR="00EF066B" w:rsidRPr="00EF066B" w:rsidRDefault="00EF066B" w:rsidP="00EF066B">
            <w:pPr>
              <w:pStyle w:val="NormalinTable"/>
              <w:cnfStyle w:val="000000000000" w:firstRow="0" w:lastRow="0" w:firstColumn="0" w:lastColumn="0" w:oddVBand="0" w:evenVBand="0" w:oddHBand="0" w:evenHBand="0" w:firstRowFirstColumn="0" w:firstRowLastColumn="0" w:lastRowFirstColumn="0" w:lastRowLastColumn="0"/>
            </w:pPr>
          </w:p>
        </w:tc>
      </w:tr>
    </w:tbl>
    <w:p w14:paraId="4F8876F0" w14:textId="77777777" w:rsidR="00EF066B" w:rsidRPr="00EF066B" w:rsidRDefault="00EF066B" w:rsidP="00EF066B">
      <w:pPr>
        <w:pStyle w:val="Tight"/>
      </w:pPr>
    </w:p>
    <w:p w14:paraId="31EF1F48" w14:textId="5DFD0A7E" w:rsidR="00BD15D5" w:rsidRPr="00EF066B" w:rsidRDefault="00EF066B" w:rsidP="00EF066B">
      <w:pPr>
        <w:pStyle w:val="Heading2"/>
      </w:pPr>
      <w:bookmarkStart w:id="4" w:name="_Toc14366184"/>
      <w:r>
        <w:t>Measure types – source Excel sheet fields</w:t>
      </w:r>
      <w:bookmarkEnd w:id="4"/>
    </w:p>
    <w:p w14:paraId="61B97368" w14:textId="771DC52F" w:rsidR="00EF066B" w:rsidRDefault="00EF066B" w:rsidP="00EF066B">
      <w:r>
        <w:t>The following fields are required to fully support the creation of new measure types:</w:t>
      </w:r>
    </w:p>
    <w:tbl>
      <w:tblPr>
        <w:tblStyle w:val="ListTable3"/>
        <w:tblW w:w="0" w:type="auto"/>
        <w:tblLook w:val="00A0" w:firstRow="1" w:lastRow="0" w:firstColumn="1" w:lastColumn="0" w:noHBand="0" w:noVBand="0"/>
      </w:tblPr>
      <w:tblGrid>
        <w:gridCol w:w="4138"/>
        <w:gridCol w:w="4872"/>
      </w:tblGrid>
      <w:tr w:rsidR="00EF066B" w:rsidRPr="00EF066B" w14:paraId="65AB52EA" w14:textId="34B457AA" w:rsidTr="00C639B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3114" w:type="dxa"/>
          </w:tcPr>
          <w:p w14:paraId="3F20BACE" w14:textId="00944CC5" w:rsidR="00EF066B" w:rsidRPr="00EF066B" w:rsidRDefault="00EF066B" w:rsidP="00EF066B">
            <w:pPr>
              <w:pStyle w:val="NormalinTable"/>
            </w:pPr>
            <w:r>
              <w:t>Field</w:t>
            </w:r>
          </w:p>
        </w:tc>
        <w:tc>
          <w:tcPr>
            <w:cnfStyle w:val="000010000000" w:firstRow="0" w:lastRow="0" w:firstColumn="0" w:lastColumn="0" w:oddVBand="1" w:evenVBand="0" w:oddHBand="0" w:evenHBand="0" w:firstRowFirstColumn="0" w:firstRowLastColumn="0" w:lastRowFirstColumn="0" w:lastRowLastColumn="0"/>
            <w:tcW w:w="5896" w:type="dxa"/>
          </w:tcPr>
          <w:p w14:paraId="0593EB14" w14:textId="0517902C" w:rsidR="00EF066B" w:rsidRDefault="00EF066B" w:rsidP="00EF066B">
            <w:pPr>
              <w:pStyle w:val="NormalinTable"/>
            </w:pPr>
            <w:r>
              <w:t>Description</w:t>
            </w:r>
          </w:p>
        </w:tc>
      </w:tr>
      <w:tr w:rsidR="00EF066B" w:rsidRPr="00EF066B" w14:paraId="23CA9790" w14:textId="16AE1B56" w:rsidTr="00C639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4" w:type="dxa"/>
          </w:tcPr>
          <w:p w14:paraId="5F463776" w14:textId="77777777" w:rsidR="00EF066B" w:rsidRPr="00EF066B" w:rsidRDefault="00EF066B" w:rsidP="00EF066B">
            <w:pPr>
              <w:pStyle w:val="NormalinTable"/>
            </w:pPr>
            <w:r w:rsidRPr="00EF066B">
              <w:t>MEASURE.TYPE.ID</w:t>
            </w:r>
          </w:p>
        </w:tc>
        <w:tc>
          <w:tcPr>
            <w:cnfStyle w:val="000010000000" w:firstRow="0" w:lastRow="0" w:firstColumn="0" w:lastColumn="0" w:oddVBand="1" w:evenVBand="0" w:oddHBand="0" w:evenHBand="0" w:firstRowFirstColumn="0" w:firstRowLastColumn="0" w:lastRowFirstColumn="0" w:lastRowLastColumn="0"/>
            <w:tcW w:w="5896" w:type="dxa"/>
          </w:tcPr>
          <w:p w14:paraId="305B6725" w14:textId="0BBDE0D9" w:rsidR="00EF066B" w:rsidRPr="00EF066B" w:rsidRDefault="00EF066B" w:rsidP="00EF066B">
            <w:pPr>
              <w:pStyle w:val="NormalinTable"/>
            </w:pPr>
            <w:r>
              <w:t>3 numeric digits that uniquely identify the measure type</w:t>
            </w:r>
          </w:p>
        </w:tc>
      </w:tr>
      <w:tr w:rsidR="00EF066B" w:rsidRPr="00EF066B" w14:paraId="67013403" w14:textId="3D90B30F" w:rsidTr="00C639B1">
        <w:trPr>
          <w:cantSplit/>
        </w:trPr>
        <w:tc>
          <w:tcPr>
            <w:cnfStyle w:val="001000000000" w:firstRow="0" w:lastRow="0" w:firstColumn="1" w:lastColumn="0" w:oddVBand="0" w:evenVBand="0" w:oddHBand="0" w:evenHBand="0" w:firstRowFirstColumn="0" w:firstRowLastColumn="0" w:lastRowFirstColumn="0" w:lastRowLastColumn="0"/>
            <w:tcW w:w="3114" w:type="dxa"/>
          </w:tcPr>
          <w:p w14:paraId="2E254628" w14:textId="77777777" w:rsidR="00EF066B" w:rsidRPr="00EF066B" w:rsidRDefault="00EF066B" w:rsidP="00EF066B">
            <w:pPr>
              <w:pStyle w:val="NormalinTable"/>
            </w:pPr>
            <w:r w:rsidRPr="00EF066B">
              <w:t>DESCRIPTION</w:t>
            </w:r>
          </w:p>
        </w:tc>
        <w:tc>
          <w:tcPr>
            <w:cnfStyle w:val="000010000000" w:firstRow="0" w:lastRow="0" w:firstColumn="0" w:lastColumn="0" w:oddVBand="1" w:evenVBand="0" w:oddHBand="0" w:evenHBand="0" w:firstRowFirstColumn="0" w:firstRowLastColumn="0" w:lastRowFirstColumn="0" w:lastRowLastColumn="0"/>
            <w:tcW w:w="5896" w:type="dxa"/>
          </w:tcPr>
          <w:p w14:paraId="73321E43" w14:textId="1394F419" w:rsidR="00EF066B" w:rsidRPr="00EF066B" w:rsidRDefault="00EF066B" w:rsidP="00EF066B">
            <w:pPr>
              <w:pStyle w:val="NormalinTable"/>
            </w:pPr>
            <w:r>
              <w:t>The words that describe what the measure type means</w:t>
            </w:r>
          </w:p>
        </w:tc>
      </w:tr>
      <w:tr w:rsidR="00EF066B" w:rsidRPr="00EF066B" w14:paraId="7946993F" w14:textId="64BFEC0B" w:rsidTr="00C639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4" w:type="dxa"/>
          </w:tcPr>
          <w:p w14:paraId="34353BDF" w14:textId="77777777" w:rsidR="00EF066B" w:rsidRPr="00EF066B" w:rsidRDefault="00EF066B" w:rsidP="00EF066B">
            <w:pPr>
              <w:pStyle w:val="NormalinTable"/>
            </w:pPr>
            <w:r w:rsidRPr="00EF066B">
              <w:t>VALIDITY.START.DATE</w:t>
            </w:r>
          </w:p>
        </w:tc>
        <w:tc>
          <w:tcPr>
            <w:cnfStyle w:val="000010000000" w:firstRow="0" w:lastRow="0" w:firstColumn="0" w:lastColumn="0" w:oddVBand="1" w:evenVBand="0" w:oddHBand="0" w:evenHBand="0" w:firstRowFirstColumn="0" w:firstRowLastColumn="0" w:lastRowFirstColumn="0" w:lastRowLastColumn="0"/>
            <w:tcW w:w="5896" w:type="dxa"/>
          </w:tcPr>
          <w:p w14:paraId="31CF5E01" w14:textId="1E552481" w:rsidR="00EF066B" w:rsidRPr="00EF066B" w:rsidRDefault="00EF066B" w:rsidP="00EF066B">
            <w:pPr>
              <w:pStyle w:val="NormalinTable"/>
            </w:pPr>
            <w:r>
              <w:t>The date from which the measure type can be used – always use 2019-10-31 for Brexit ready measures</w:t>
            </w:r>
          </w:p>
        </w:tc>
      </w:tr>
      <w:tr w:rsidR="00EF066B" w:rsidRPr="00EF066B" w14:paraId="4720DDED" w14:textId="7B561770" w:rsidTr="00C639B1">
        <w:trPr>
          <w:cantSplit/>
        </w:trPr>
        <w:tc>
          <w:tcPr>
            <w:cnfStyle w:val="001000000000" w:firstRow="0" w:lastRow="0" w:firstColumn="1" w:lastColumn="0" w:oddVBand="0" w:evenVBand="0" w:oddHBand="0" w:evenHBand="0" w:firstRowFirstColumn="0" w:firstRowLastColumn="0" w:lastRowFirstColumn="0" w:lastRowLastColumn="0"/>
            <w:tcW w:w="3114" w:type="dxa"/>
          </w:tcPr>
          <w:p w14:paraId="247211C8" w14:textId="77777777" w:rsidR="00EF066B" w:rsidRPr="00EF066B" w:rsidRDefault="00EF066B" w:rsidP="00EF066B">
            <w:pPr>
              <w:pStyle w:val="NormalinTable"/>
            </w:pPr>
            <w:r w:rsidRPr="00EF066B">
              <w:t>TRADE.MOVEMENT.CODE</w:t>
            </w:r>
          </w:p>
        </w:tc>
        <w:tc>
          <w:tcPr>
            <w:cnfStyle w:val="000010000000" w:firstRow="0" w:lastRow="0" w:firstColumn="0" w:lastColumn="0" w:oddVBand="1" w:evenVBand="0" w:oddHBand="0" w:evenHBand="0" w:firstRowFirstColumn="0" w:firstRowLastColumn="0" w:lastRowFirstColumn="0" w:lastRowLastColumn="0"/>
            <w:tcW w:w="5896" w:type="dxa"/>
          </w:tcPr>
          <w:p w14:paraId="4E9ACB87" w14:textId="77777777" w:rsidR="00EF066B" w:rsidRDefault="00EF066B" w:rsidP="00EF066B">
            <w:pPr>
              <w:pStyle w:val="NormalinTable"/>
            </w:pPr>
            <w:r>
              <w:t>0 means import</w:t>
            </w:r>
          </w:p>
          <w:p w14:paraId="091AE16B" w14:textId="77777777" w:rsidR="00EF066B" w:rsidRDefault="00EF066B" w:rsidP="00EF066B">
            <w:pPr>
              <w:pStyle w:val="NormalinTable"/>
            </w:pPr>
            <w:r>
              <w:t>1 means export</w:t>
            </w:r>
          </w:p>
          <w:p w14:paraId="30CE240A" w14:textId="5FF2528D" w:rsidR="00EF066B" w:rsidRPr="00EF066B" w:rsidRDefault="00EF066B" w:rsidP="00EF066B">
            <w:pPr>
              <w:pStyle w:val="NormalinTable"/>
            </w:pPr>
            <w:r>
              <w:t>2 means import or export</w:t>
            </w:r>
          </w:p>
        </w:tc>
      </w:tr>
      <w:tr w:rsidR="00EF066B" w:rsidRPr="00EF066B" w14:paraId="2AE59B93" w14:textId="6F497350" w:rsidTr="00C639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4" w:type="dxa"/>
          </w:tcPr>
          <w:p w14:paraId="52EEB6BF" w14:textId="77777777" w:rsidR="00EF066B" w:rsidRPr="00EF066B" w:rsidRDefault="00EF066B" w:rsidP="00EF066B">
            <w:pPr>
              <w:pStyle w:val="NormalinTable"/>
            </w:pPr>
            <w:r w:rsidRPr="00EF066B">
              <w:t>PRIORITY.CODE</w:t>
            </w:r>
          </w:p>
        </w:tc>
        <w:tc>
          <w:tcPr>
            <w:cnfStyle w:val="000010000000" w:firstRow="0" w:lastRow="0" w:firstColumn="0" w:lastColumn="0" w:oddVBand="1" w:evenVBand="0" w:oddHBand="0" w:evenHBand="0" w:firstRowFirstColumn="0" w:firstRowLastColumn="0" w:lastRowFirstColumn="0" w:lastRowLastColumn="0"/>
            <w:tcW w:w="5896" w:type="dxa"/>
          </w:tcPr>
          <w:p w14:paraId="6FD9C28A" w14:textId="5EB6BDB3" w:rsidR="00EF066B" w:rsidRPr="00EF066B" w:rsidRDefault="00EF066B" w:rsidP="00EF066B">
            <w:pPr>
              <w:pStyle w:val="NormalinTable"/>
            </w:pPr>
            <w:r>
              <w:t xml:space="preserve">This field is mandatory but appears to have no impact. In general, we are using priority 1 for all measure types are come from the EU and 5 for those that have been ported from CHIEF (these were the existing values) </w:t>
            </w:r>
          </w:p>
        </w:tc>
      </w:tr>
      <w:tr w:rsidR="00EF066B" w:rsidRPr="00EF066B" w14:paraId="76F81911" w14:textId="1009195A" w:rsidTr="00C639B1">
        <w:trPr>
          <w:cantSplit/>
        </w:trPr>
        <w:tc>
          <w:tcPr>
            <w:cnfStyle w:val="001000000000" w:firstRow="0" w:lastRow="0" w:firstColumn="1" w:lastColumn="0" w:oddVBand="0" w:evenVBand="0" w:oddHBand="0" w:evenHBand="0" w:firstRowFirstColumn="0" w:firstRowLastColumn="0" w:lastRowFirstColumn="0" w:lastRowLastColumn="0"/>
            <w:tcW w:w="3114" w:type="dxa"/>
          </w:tcPr>
          <w:p w14:paraId="458E163E" w14:textId="77777777" w:rsidR="00EF066B" w:rsidRPr="00EF066B" w:rsidRDefault="00EF066B" w:rsidP="00EF066B">
            <w:pPr>
              <w:pStyle w:val="NormalinTable"/>
            </w:pPr>
            <w:r w:rsidRPr="00EF066B">
              <w:lastRenderedPageBreak/>
              <w:t>MEASURE.COMPONENT.APPLICABLE.CODE</w:t>
            </w:r>
          </w:p>
        </w:tc>
        <w:tc>
          <w:tcPr>
            <w:cnfStyle w:val="000010000000" w:firstRow="0" w:lastRow="0" w:firstColumn="0" w:lastColumn="0" w:oddVBand="1" w:evenVBand="0" w:oddHBand="0" w:evenHBand="0" w:firstRowFirstColumn="0" w:firstRowLastColumn="0" w:lastRowFirstColumn="0" w:lastRowLastColumn="0"/>
            <w:tcW w:w="5896" w:type="dxa"/>
          </w:tcPr>
          <w:p w14:paraId="119EAB42" w14:textId="639F3D65" w:rsidR="00EF066B" w:rsidRDefault="00EF066B" w:rsidP="00EF066B">
            <w:pPr>
              <w:pStyle w:val="NormalinTable"/>
            </w:pPr>
            <w:r>
              <w:t>Determines if duties are to be assigned to the code. The options are:</w:t>
            </w:r>
          </w:p>
          <w:p w14:paraId="05860BD3" w14:textId="77777777" w:rsidR="00EF066B" w:rsidRDefault="00EF066B" w:rsidP="00EF066B">
            <w:pPr>
              <w:pStyle w:val="NormalinTable"/>
            </w:pPr>
            <w:r>
              <w:t>0 Permitted</w:t>
            </w:r>
          </w:p>
          <w:p w14:paraId="02805D1F" w14:textId="77777777" w:rsidR="00EF066B" w:rsidRDefault="00EF066B" w:rsidP="00EF066B">
            <w:pPr>
              <w:pStyle w:val="NormalinTable"/>
            </w:pPr>
            <w:r>
              <w:t>1 Mandatory</w:t>
            </w:r>
          </w:p>
          <w:p w14:paraId="6844D2BF" w14:textId="77777777" w:rsidR="00EF066B" w:rsidRDefault="00EF066B" w:rsidP="00EF066B">
            <w:pPr>
              <w:pStyle w:val="NormalinTable"/>
            </w:pPr>
            <w:r>
              <w:t>2 Not permitted</w:t>
            </w:r>
          </w:p>
          <w:p w14:paraId="481E56DB" w14:textId="1C35C358" w:rsidR="00EF066B" w:rsidRPr="00EF066B" w:rsidRDefault="00EF066B" w:rsidP="00EF066B">
            <w:pPr>
              <w:pStyle w:val="NormalinTable"/>
            </w:pPr>
            <w:r>
              <w:t>We use 1 for the new reliefs, but 2 for all other measure types (which are all P&amp;R)</w:t>
            </w:r>
          </w:p>
        </w:tc>
      </w:tr>
      <w:tr w:rsidR="00EF066B" w:rsidRPr="00EF066B" w14:paraId="7A4DE699" w14:textId="4EF6DC22" w:rsidTr="00C639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4" w:type="dxa"/>
          </w:tcPr>
          <w:p w14:paraId="26E6AB7F" w14:textId="77777777" w:rsidR="00EF066B" w:rsidRPr="00EF066B" w:rsidRDefault="00EF066B" w:rsidP="00EF066B">
            <w:pPr>
              <w:pStyle w:val="NormalinTable"/>
            </w:pPr>
            <w:r w:rsidRPr="00EF066B">
              <w:t>ORIGIN.DEST.CODE</w:t>
            </w:r>
          </w:p>
        </w:tc>
        <w:tc>
          <w:tcPr>
            <w:cnfStyle w:val="000010000000" w:firstRow="0" w:lastRow="0" w:firstColumn="0" w:lastColumn="0" w:oddVBand="1" w:evenVBand="0" w:oddHBand="0" w:evenHBand="0" w:firstRowFirstColumn="0" w:firstRowLastColumn="0" w:lastRowFirstColumn="0" w:lastRowLastColumn="0"/>
            <w:tcW w:w="5896" w:type="dxa"/>
          </w:tcPr>
          <w:p w14:paraId="673CAD41" w14:textId="5EFA958D" w:rsidR="00C61D2F" w:rsidRDefault="00C61D2F" w:rsidP="00C61D2F">
            <w:pPr>
              <w:pStyle w:val="NormalinTable"/>
            </w:pPr>
            <w:r>
              <w:t>Similar to the Trade Movement Code, this indicates if the good is being imported or exported – any export controls are "1"; any import controls are "0". Options are:</w:t>
            </w:r>
          </w:p>
          <w:p w14:paraId="4571F9BB" w14:textId="7BEDA76B" w:rsidR="00C61D2F" w:rsidRDefault="00C61D2F" w:rsidP="00C61D2F">
            <w:pPr>
              <w:pStyle w:val="NormalinTable"/>
            </w:pPr>
            <w:r>
              <w:t>0 Origin</w:t>
            </w:r>
          </w:p>
          <w:p w14:paraId="6F67F69D" w14:textId="40865167" w:rsidR="00EF066B" w:rsidRPr="00EF066B" w:rsidRDefault="00C61D2F" w:rsidP="00C61D2F">
            <w:pPr>
              <w:pStyle w:val="NormalinTable"/>
            </w:pPr>
            <w:r>
              <w:t>1 Destination</w:t>
            </w:r>
          </w:p>
        </w:tc>
      </w:tr>
      <w:tr w:rsidR="00EF066B" w:rsidRPr="00EF066B" w14:paraId="6F8049CC" w14:textId="026CE551" w:rsidTr="00C639B1">
        <w:trPr>
          <w:cantSplit/>
        </w:trPr>
        <w:tc>
          <w:tcPr>
            <w:cnfStyle w:val="001000000000" w:firstRow="0" w:lastRow="0" w:firstColumn="1" w:lastColumn="0" w:oddVBand="0" w:evenVBand="0" w:oddHBand="0" w:evenHBand="0" w:firstRowFirstColumn="0" w:firstRowLastColumn="0" w:lastRowFirstColumn="0" w:lastRowLastColumn="0"/>
            <w:tcW w:w="3114" w:type="dxa"/>
          </w:tcPr>
          <w:p w14:paraId="19947604" w14:textId="77777777" w:rsidR="00EF066B" w:rsidRPr="00EF066B" w:rsidRDefault="00EF066B" w:rsidP="00EF066B">
            <w:pPr>
              <w:pStyle w:val="NormalinTable"/>
            </w:pPr>
            <w:r w:rsidRPr="00EF066B">
              <w:t>ORDER.NUMBER.CAPTURE.CODE</w:t>
            </w:r>
          </w:p>
        </w:tc>
        <w:tc>
          <w:tcPr>
            <w:cnfStyle w:val="000010000000" w:firstRow="0" w:lastRow="0" w:firstColumn="0" w:lastColumn="0" w:oddVBand="1" w:evenVBand="0" w:oddHBand="0" w:evenHBand="0" w:firstRowFirstColumn="0" w:firstRowLastColumn="0" w:lastRowFirstColumn="0" w:lastRowLastColumn="0"/>
            <w:tcW w:w="5896" w:type="dxa"/>
          </w:tcPr>
          <w:p w14:paraId="2C8D9DAE" w14:textId="77777777" w:rsidR="00EF066B" w:rsidRDefault="00C61D2F" w:rsidP="00EF066B">
            <w:pPr>
              <w:pStyle w:val="NormalinTable"/>
            </w:pPr>
            <w:r>
              <w:t>Indicates if a quota order number is to be captured when a declaration is made – this is only needed for quota type measures. We are not creating any quota measure types. Options are:</w:t>
            </w:r>
          </w:p>
          <w:p w14:paraId="09628296" w14:textId="77777777" w:rsidR="00C61D2F" w:rsidRDefault="00C61D2F" w:rsidP="00C61D2F">
            <w:pPr>
              <w:pStyle w:val="NormalinTable"/>
            </w:pPr>
            <w:r>
              <w:t>1 Mandatory</w:t>
            </w:r>
          </w:p>
          <w:p w14:paraId="26A606B4" w14:textId="233864C0" w:rsidR="00C61D2F" w:rsidRPr="00EF066B" w:rsidRDefault="00C61D2F" w:rsidP="00C61D2F">
            <w:pPr>
              <w:pStyle w:val="NormalinTable"/>
            </w:pPr>
            <w:r>
              <w:t>2 Not permitted</w:t>
            </w:r>
          </w:p>
        </w:tc>
      </w:tr>
      <w:tr w:rsidR="00EF066B" w:rsidRPr="00EF066B" w14:paraId="280C62D9" w14:textId="4A5BFCA9" w:rsidTr="00C639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4" w:type="dxa"/>
          </w:tcPr>
          <w:p w14:paraId="279C08DA" w14:textId="77777777" w:rsidR="00EF066B" w:rsidRPr="00EF066B" w:rsidRDefault="00EF066B" w:rsidP="00EF066B">
            <w:pPr>
              <w:pStyle w:val="NormalinTable"/>
            </w:pPr>
            <w:r w:rsidRPr="00EF066B">
              <w:t>MEASURE.EXPLOSION.LEVEL</w:t>
            </w:r>
          </w:p>
        </w:tc>
        <w:tc>
          <w:tcPr>
            <w:cnfStyle w:val="000010000000" w:firstRow="0" w:lastRow="0" w:firstColumn="0" w:lastColumn="0" w:oddVBand="1" w:evenVBand="0" w:oddHBand="0" w:evenHBand="0" w:firstRowFirstColumn="0" w:firstRowLastColumn="0" w:lastRowFirstColumn="0" w:lastRowLastColumn="0"/>
            <w:tcW w:w="5896" w:type="dxa"/>
          </w:tcPr>
          <w:p w14:paraId="45F8C4FF" w14:textId="62CCD3A0" w:rsidR="00EF066B" w:rsidRPr="00EF066B" w:rsidRDefault="00C61D2F" w:rsidP="00EF066B">
            <w:pPr>
              <w:pStyle w:val="NormalinTable"/>
            </w:pPr>
            <w:r>
              <w:t>Indicates how far down the tree a measure can be inherited: Always use "10" for import measures; always use "8" for export measures</w:t>
            </w:r>
          </w:p>
        </w:tc>
      </w:tr>
      <w:tr w:rsidR="00EF066B" w:rsidRPr="00EF066B" w14:paraId="65648CCF" w14:textId="73AA5029" w:rsidTr="00C639B1">
        <w:trPr>
          <w:cantSplit/>
        </w:trPr>
        <w:tc>
          <w:tcPr>
            <w:cnfStyle w:val="001000000000" w:firstRow="0" w:lastRow="0" w:firstColumn="1" w:lastColumn="0" w:oddVBand="0" w:evenVBand="0" w:oddHBand="0" w:evenHBand="0" w:firstRowFirstColumn="0" w:firstRowLastColumn="0" w:lastRowFirstColumn="0" w:lastRowLastColumn="0"/>
            <w:tcW w:w="3114" w:type="dxa"/>
          </w:tcPr>
          <w:p w14:paraId="7E38D587" w14:textId="77777777" w:rsidR="00EF066B" w:rsidRPr="00EF066B" w:rsidRDefault="00EF066B" w:rsidP="00EF066B">
            <w:pPr>
              <w:pStyle w:val="NormalinTable"/>
            </w:pPr>
            <w:r w:rsidRPr="00EF066B">
              <w:t>MEASURE.TYPE.SERIES.ID</w:t>
            </w:r>
          </w:p>
        </w:tc>
        <w:tc>
          <w:tcPr>
            <w:cnfStyle w:val="000010000000" w:firstRow="0" w:lastRow="0" w:firstColumn="0" w:lastColumn="0" w:oddVBand="1" w:evenVBand="0" w:oddHBand="0" w:evenHBand="0" w:firstRowFirstColumn="0" w:firstRowLastColumn="0" w:lastRowFirstColumn="0" w:lastRowLastColumn="0"/>
            <w:tcW w:w="5896" w:type="dxa"/>
          </w:tcPr>
          <w:p w14:paraId="7B4E28DE" w14:textId="77777777" w:rsidR="00EF066B" w:rsidRDefault="00C61D2F" w:rsidP="00EF066B">
            <w:pPr>
              <w:pStyle w:val="NormalinTable"/>
            </w:pPr>
            <w:r>
              <w:t>The series to which the measure belongs – this is critical, as there are parameters around measure types that are set in the series and we cannot fiddle with these. Key options are:</w:t>
            </w:r>
          </w:p>
          <w:p w14:paraId="18AD033E" w14:textId="598D3C65" w:rsidR="00C61D2F" w:rsidRDefault="00C61D2F" w:rsidP="00C61D2F">
            <w:pPr>
              <w:pStyle w:val="ListBulletinTable"/>
            </w:pPr>
            <w:r>
              <w:t>B - Entry into free circulation or exportation subject to conditions (used for all import / export control measure types)</w:t>
            </w:r>
          </w:p>
          <w:p w14:paraId="67D239D1" w14:textId="5BC9906E" w:rsidR="00C61D2F" w:rsidRPr="00EF066B" w:rsidRDefault="00C61D2F" w:rsidP="00C61D2F">
            <w:pPr>
              <w:pStyle w:val="ListBulletinTable"/>
            </w:pPr>
            <w:r>
              <w:t>C - Applicable duty (used for all reliefs)</w:t>
            </w:r>
          </w:p>
        </w:tc>
      </w:tr>
    </w:tbl>
    <w:p w14:paraId="4C229C34" w14:textId="5C023908" w:rsidR="00EF066B" w:rsidRDefault="00C61D2F" w:rsidP="00EF066B">
      <w:r>
        <w:br/>
        <w:t>The data required for updating existing measure type descriptions is vastly simpler, as follows:</w:t>
      </w:r>
    </w:p>
    <w:tbl>
      <w:tblPr>
        <w:tblStyle w:val="ListTable3"/>
        <w:tblW w:w="0" w:type="auto"/>
        <w:tblLook w:val="04A0" w:firstRow="1" w:lastRow="0" w:firstColumn="1" w:lastColumn="0" w:noHBand="0" w:noVBand="1"/>
      </w:tblPr>
      <w:tblGrid>
        <w:gridCol w:w="3114"/>
        <w:gridCol w:w="5896"/>
      </w:tblGrid>
      <w:tr w:rsidR="00C61D2F" w:rsidRPr="00EF066B" w14:paraId="646333A8" w14:textId="77777777" w:rsidTr="0026481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3114" w:type="dxa"/>
          </w:tcPr>
          <w:p w14:paraId="6734D7F9" w14:textId="77777777" w:rsidR="00C61D2F" w:rsidRPr="00EF066B" w:rsidRDefault="00C61D2F" w:rsidP="00264811">
            <w:pPr>
              <w:pStyle w:val="NormalinTable"/>
            </w:pPr>
            <w:r>
              <w:t>Field</w:t>
            </w:r>
          </w:p>
        </w:tc>
        <w:tc>
          <w:tcPr>
            <w:tcW w:w="5896" w:type="dxa"/>
          </w:tcPr>
          <w:p w14:paraId="714E5015" w14:textId="77777777" w:rsidR="00C61D2F" w:rsidRDefault="00C61D2F" w:rsidP="00264811">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rsidR="00C61D2F" w:rsidRPr="00EF066B" w14:paraId="25A26EAA" w14:textId="77777777" w:rsidTr="002648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4" w:type="dxa"/>
          </w:tcPr>
          <w:p w14:paraId="4CC1A1F3" w14:textId="77777777" w:rsidR="00C61D2F" w:rsidRPr="00EF066B" w:rsidRDefault="00C61D2F" w:rsidP="00264811">
            <w:pPr>
              <w:pStyle w:val="NormalinTable"/>
            </w:pPr>
            <w:r w:rsidRPr="00EF066B">
              <w:t>MEASURE.TYPE.ID</w:t>
            </w:r>
          </w:p>
        </w:tc>
        <w:tc>
          <w:tcPr>
            <w:tcW w:w="5896" w:type="dxa"/>
          </w:tcPr>
          <w:p w14:paraId="3B6ED306" w14:textId="77777777" w:rsidR="00C61D2F" w:rsidRPr="00EF066B" w:rsidRDefault="00C61D2F" w:rsidP="00264811">
            <w:pPr>
              <w:pStyle w:val="NormalinTable"/>
              <w:cnfStyle w:val="000000100000" w:firstRow="0" w:lastRow="0" w:firstColumn="0" w:lastColumn="0" w:oddVBand="0" w:evenVBand="0" w:oddHBand="1" w:evenHBand="0" w:firstRowFirstColumn="0" w:firstRowLastColumn="0" w:lastRowFirstColumn="0" w:lastRowLastColumn="0"/>
            </w:pPr>
            <w:r>
              <w:t>3 numeric digits that uniquely identify the measure type</w:t>
            </w:r>
          </w:p>
        </w:tc>
      </w:tr>
      <w:tr w:rsidR="00C61D2F" w:rsidRPr="00EF066B" w14:paraId="685C1B61" w14:textId="77777777" w:rsidTr="00264811">
        <w:trPr>
          <w:cantSplit/>
        </w:trPr>
        <w:tc>
          <w:tcPr>
            <w:cnfStyle w:val="001000000000" w:firstRow="0" w:lastRow="0" w:firstColumn="1" w:lastColumn="0" w:oddVBand="0" w:evenVBand="0" w:oddHBand="0" w:evenHBand="0" w:firstRowFirstColumn="0" w:firstRowLastColumn="0" w:lastRowFirstColumn="0" w:lastRowLastColumn="0"/>
            <w:tcW w:w="3114" w:type="dxa"/>
          </w:tcPr>
          <w:p w14:paraId="637C2F4C" w14:textId="77777777" w:rsidR="00C61D2F" w:rsidRPr="00EF066B" w:rsidRDefault="00C61D2F" w:rsidP="00264811">
            <w:pPr>
              <w:pStyle w:val="NormalinTable"/>
            </w:pPr>
            <w:r w:rsidRPr="00EF066B">
              <w:t>DESCRIPTION</w:t>
            </w:r>
          </w:p>
        </w:tc>
        <w:tc>
          <w:tcPr>
            <w:tcW w:w="5896" w:type="dxa"/>
          </w:tcPr>
          <w:p w14:paraId="2E2F51A6" w14:textId="77777777" w:rsidR="00C61D2F" w:rsidRPr="00EF066B" w:rsidRDefault="00C61D2F" w:rsidP="00264811">
            <w:pPr>
              <w:pStyle w:val="NormalinTable"/>
              <w:cnfStyle w:val="000000000000" w:firstRow="0" w:lastRow="0" w:firstColumn="0" w:lastColumn="0" w:oddVBand="0" w:evenVBand="0" w:oddHBand="0" w:evenHBand="0" w:firstRowFirstColumn="0" w:firstRowLastColumn="0" w:lastRowFirstColumn="0" w:lastRowLastColumn="0"/>
            </w:pPr>
            <w:r>
              <w:t>The words that describe what the measure type means</w:t>
            </w:r>
          </w:p>
        </w:tc>
      </w:tr>
    </w:tbl>
    <w:p w14:paraId="5C52E0C4" w14:textId="1F7C4698" w:rsidR="00C61D2F" w:rsidRDefault="00C61D2F" w:rsidP="00EF066B">
      <w:r>
        <w:br/>
        <w:t>When updating the description, we are not altering any of the other key properties of the measure type.</w:t>
      </w:r>
    </w:p>
    <w:p w14:paraId="7DACF26F" w14:textId="6F7CC7D3" w:rsidR="000B1253" w:rsidRDefault="000B1253" w:rsidP="000B1253">
      <w:pPr>
        <w:pStyle w:val="Heading2"/>
      </w:pPr>
      <w:bookmarkStart w:id="5" w:name="_Toc14366185"/>
      <w:r>
        <w:t>Running the script</w:t>
      </w:r>
      <w:bookmarkEnd w:id="5"/>
    </w:p>
    <w:p w14:paraId="210ADA32" w14:textId="5464E36A" w:rsidR="000B1253" w:rsidRDefault="000B1253" w:rsidP="000B1253">
      <w:pPr>
        <w:pStyle w:val="Heading3"/>
      </w:pPr>
      <w:r>
        <w:t>Prerequisites</w:t>
      </w:r>
    </w:p>
    <w:p w14:paraId="3D7535AC" w14:textId="2417069B" w:rsidR="000B1253" w:rsidRDefault="000B1253" w:rsidP="000B1253">
      <w:pPr>
        <w:pStyle w:val="ListBullet"/>
      </w:pPr>
      <w:r>
        <w:t>The source Excel file is saved as "</w:t>
      </w:r>
      <w:r w:rsidRPr="00C639B1">
        <w:rPr>
          <w:b/>
          <w:bCs/>
        </w:rPr>
        <w:t>measure_types.xlsx</w:t>
      </w:r>
      <w:r>
        <w:t>" in the subfolder "</w:t>
      </w:r>
      <w:r w:rsidRPr="00C639B1">
        <w:rPr>
          <w:b/>
          <w:bCs/>
        </w:rPr>
        <w:t>source</w:t>
      </w:r>
      <w:r>
        <w:t>"</w:t>
      </w:r>
    </w:p>
    <w:p w14:paraId="226525C0" w14:textId="7047A0D8" w:rsidR="000B1253" w:rsidRDefault="000B1253" w:rsidP="000B1253">
      <w:pPr>
        <w:pStyle w:val="ListBullet"/>
      </w:pPr>
      <w:r>
        <w:lastRenderedPageBreak/>
        <w:t xml:space="preserve">Templates </w:t>
      </w:r>
      <w:r w:rsidRPr="00C639B1">
        <w:rPr>
          <w:b/>
          <w:bCs/>
        </w:rPr>
        <w:t>measure.type.description.update.xml</w:t>
      </w:r>
      <w:r>
        <w:t xml:space="preserve"> and </w:t>
      </w:r>
      <w:r w:rsidRPr="00C639B1">
        <w:rPr>
          <w:b/>
          <w:bCs/>
        </w:rPr>
        <w:t>measure.type.insert.xml</w:t>
      </w:r>
      <w:r>
        <w:t xml:space="preserve"> are located in the "</w:t>
      </w:r>
      <w:r w:rsidRPr="00C639B1">
        <w:rPr>
          <w:b/>
          <w:bCs/>
        </w:rPr>
        <w:t>templates</w:t>
      </w:r>
      <w:r>
        <w:t>" subfolder.</w:t>
      </w:r>
    </w:p>
    <w:p w14:paraId="3347344F" w14:textId="3A4036E8" w:rsidR="000B1253" w:rsidRDefault="000B1253" w:rsidP="000B1253">
      <w:pPr>
        <w:pStyle w:val="ListBullet"/>
      </w:pPr>
      <w:r>
        <w:t xml:space="preserve">Machine with Python </w:t>
      </w:r>
      <w:r w:rsidR="00A777B7">
        <w:t>3.x</w:t>
      </w:r>
      <w:r>
        <w:t xml:space="preserve"> installed</w:t>
      </w:r>
    </w:p>
    <w:p w14:paraId="760BB549" w14:textId="65742107" w:rsidR="000B1253" w:rsidRDefault="000B1253" w:rsidP="000B1253">
      <w:pPr>
        <w:pStyle w:val="Heading3"/>
      </w:pPr>
      <w:r>
        <w:t>Steps</w:t>
      </w:r>
    </w:p>
    <w:p w14:paraId="3323ED80" w14:textId="00E8E458" w:rsidR="000B1253" w:rsidRDefault="000B1253" w:rsidP="000B1253">
      <w:pPr>
        <w:pStyle w:val="ListBullet"/>
      </w:pPr>
      <w:r>
        <w:t>Ensure that the data is correct in the "Updated" tab for measure types where the description is to be updated.</w:t>
      </w:r>
    </w:p>
    <w:p w14:paraId="5FDD21AD" w14:textId="2C72DADF" w:rsidR="000B1253" w:rsidRDefault="000B1253" w:rsidP="000B1253">
      <w:pPr>
        <w:pStyle w:val="ListBullet"/>
      </w:pPr>
      <w:r>
        <w:t>Ensure that the data is correct in the "New" tab for new measures.</w:t>
      </w:r>
      <w:r w:rsidR="00961442">
        <w:t xml:space="preserve"> The names of these two tabs and the precise usage of columns within them is critical.</w:t>
      </w:r>
    </w:p>
    <w:p w14:paraId="2EB87537" w14:textId="6D2643ED" w:rsidR="00EC4CDF" w:rsidRDefault="00EC4CDF" w:rsidP="000B1253">
      <w:pPr>
        <w:pStyle w:val="ListBullet"/>
      </w:pPr>
      <w:r>
        <w:t>Navigate to the folder "</w:t>
      </w:r>
      <w:r w:rsidRPr="00EC4CDF">
        <w:t>/projects/tariffs/create-data/create_reference_data</w:t>
      </w:r>
      <w:r>
        <w:t>"</w:t>
      </w:r>
      <w:r>
        <w:rPr>
          <w:rStyle w:val="FootnoteReference"/>
        </w:rPr>
        <w:footnoteReference w:id="1"/>
      </w:r>
    </w:p>
    <w:p w14:paraId="0E2724F0" w14:textId="6FB28580" w:rsidR="000B1253" w:rsidRDefault="000B1253" w:rsidP="000B1253">
      <w:pPr>
        <w:pStyle w:val="ListBullet"/>
      </w:pPr>
      <w:r>
        <w:t>Run the following script at the command line:</w:t>
      </w:r>
    </w:p>
    <w:p w14:paraId="0C4A44DD" w14:textId="5DE6CA7F" w:rsidR="000B1253" w:rsidRPr="00EC4CDF" w:rsidRDefault="00EC4CDF" w:rsidP="000B1253">
      <w:pPr>
        <w:pStyle w:val="Code"/>
        <w:rPr>
          <w:i/>
          <w:iCs/>
        </w:rPr>
      </w:pPr>
      <w:r w:rsidRPr="00EC4CDF">
        <w:t>python3 measure_types.py</w:t>
      </w:r>
      <w:r>
        <w:t xml:space="preserve"> (on a Mac) </w:t>
      </w:r>
      <w:r>
        <w:rPr>
          <w:i/>
          <w:iCs/>
        </w:rPr>
        <w:t>or</w:t>
      </w:r>
    </w:p>
    <w:p w14:paraId="0EE5BE0C" w14:textId="76FF4968" w:rsidR="00EC4CDF" w:rsidRDefault="00EC4CDF" w:rsidP="000B1253">
      <w:pPr>
        <w:pStyle w:val="Code"/>
      </w:pPr>
      <w:r w:rsidRPr="00EC4CDF">
        <w:t>py measure_types.py</w:t>
      </w:r>
      <w:r>
        <w:t xml:space="preserve"> (on a PC)</w:t>
      </w:r>
    </w:p>
    <w:p w14:paraId="3D9A91CF" w14:textId="3AB01165" w:rsidR="00EC4CDF" w:rsidRDefault="00EC4CDF" w:rsidP="00EC4CDF">
      <w:pPr>
        <w:pStyle w:val="Tight"/>
      </w:pPr>
    </w:p>
    <w:p w14:paraId="0F9817DA" w14:textId="3298BC7C" w:rsidR="00EC4CDF" w:rsidRDefault="00EC4CDF" w:rsidP="00EC4CDF">
      <w:pPr>
        <w:pStyle w:val="ListBullet"/>
      </w:pPr>
      <w:r>
        <w:t xml:space="preserve">This generates an XML file called </w:t>
      </w:r>
      <w:r w:rsidRPr="00BE0BE5">
        <w:rPr>
          <w:b/>
          <w:bCs/>
        </w:rPr>
        <w:t>measure_types.xml</w:t>
      </w:r>
      <w:r>
        <w:t xml:space="preserve"> in the folder</w:t>
      </w:r>
      <w:r>
        <w:br/>
      </w:r>
      <w:r w:rsidRPr="00BE0BE5">
        <w:t>"</w:t>
      </w:r>
      <w:r w:rsidRPr="00BE0BE5">
        <w:rPr>
          <w:b/>
          <w:bCs/>
        </w:rPr>
        <w:t>/projects/tariffs/create-data/convert_and_import_taric/xml_in/custom</w:t>
      </w:r>
      <w:r>
        <w:t>"</w:t>
      </w:r>
      <w:r w:rsidR="00961442">
        <w:t>. It includes</w:t>
      </w:r>
      <w:r w:rsidR="002A3778" w:rsidRPr="002A3778">
        <w:t xml:space="preserve"> </w:t>
      </w:r>
      <w:r w:rsidR="002A3778">
        <w:t>both new and updated objects.</w:t>
      </w:r>
    </w:p>
    <w:p w14:paraId="44C685A8" w14:textId="0D21BE85" w:rsidR="00930E69" w:rsidRDefault="00930E69" w:rsidP="00EC4CDF">
      <w:pPr>
        <w:pStyle w:val="ListBullet"/>
      </w:pPr>
      <w:r>
        <w:t>The data must then be combined with an EU incremental file for load to HMRC – please see separate document in the folder "99. EU Data merge" for an explanation of this</w:t>
      </w:r>
      <w:r w:rsidR="00961442">
        <w:t xml:space="preserve"> process.</w:t>
      </w:r>
    </w:p>
    <w:p w14:paraId="492F9C37" w14:textId="77777777" w:rsidR="0067196B" w:rsidRDefault="0067196B">
      <w:pPr>
        <w:spacing w:after="0" w:line="240" w:lineRule="auto"/>
        <w:jc w:val="left"/>
        <w:rPr>
          <w:rFonts w:asciiTheme="majorHAnsi" w:eastAsiaTheme="majorEastAsia" w:hAnsiTheme="majorHAnsi" w:cstheme="majorBidi"/>
          <w:color w:val="2F5496" w:themeColor="accent1" w:themeShade="BF"/>
          <w:sz w:val="32"/>
          <w:szCs w:val="32"/>
        </w:rPr>
      </w:pPr>
      <w:r>
        <w:br w:type="page"/>
      </w:r>
    </w:p>
    <w:p w14:paraId="62969D9A" w14:textId="4524B29E" w:rsidR="00961442" w:rsidRDefault="00961442" w:rsidP="00961442">
      <w:pPr>
        <w:pStyle w:val="Heading1"/>
      </w:pPr>
      <w:bookmarkStart w:id="6" w:name="_Toc14366186"/>
      <w:r>
        <w:lastRenderedPageBreak/>
        <w:t xml:space="preserve">Creating </w:t>
      </w:r>
      <w:r w:rsidR="002A3778">
        <w:t xml:space="preserve">and updating </w:t>
      </w:r>
      <w:r>
        <w:t>certificate types</w:t>
      </w:r>
      <w:bookmarkEnd w:id="6"/>
    </w:p>
    <w:p w14:paraId="6F0D086B" w14:textId="17117052" w:rsidR="00961442" w:rsidRDefault="00961442" w:rsidP="00961442">
      <w:r>
        <w:t>There are very few new certificate types to create: in fact</w:t>
      </w:r>
      <w:r w:rsidR="00664FDE">
        <w:t>,</w:t>
      </w:r>
      <w:r>
        <w:t xml:space="preserve"> there is just one. Certificate type "9" does not exist in the European Taric database as it is used solely to manage national certification requirements – indeed the type is referred to as "National document".</w:t>
      </w:r>
    </w:p>
    <w:p w14:paraId="70A24980" w14:textId="3E160F01" w:rsidR="00961442" w:rsidRDefault="00961442" w:rsidP="00961442">
      <w:r>
        <w:t>As we are going to be taking a seed data load from HMRC's CDS system, we believe that we will not need to recreate this certificate type, however this will need to be confirmed.</w:t>
      </w:r>
    </w:p>
    <w:p w14:paraId="12B36DA3" w14:textId="77777777" w:rsidR="0067196B" w:rsidRDefault="0067196B">
      <w:pPr>
        <w:spacing w:after="0" w:line="240" w:lineRule="auto"/>
        <w:jc w:val="left"/>
        <w:rPr>
          <w:rFonts w:asciiTheme="majorHAnsi" w:eastAsiaTheme="majorEastAsia" w:hAnsiTheme="majorHAnsi" w:cstheme="majorBidi"/>
          <w:color w:val="2F5496" w:themeColor="accent1" w:themeShade="BF"/>
          <w:sz w:val="32"/>
          <w:szCs w:val="32"/>
        </w:rPr>
      </w:pPr>
      <w:r>
        <w:br w:type="page"/>
      </w:r>
    </w:p>
    <w:p w14:paraId="6F4A73F3" w14:textId="0370DAF1" w:rsidR="000E7FD1" w:rsidRDefault="000E7FD1" w:rsidP="000E7FD1">
      <w:pPr>
        <w:pStyle w:val="Heading1"/>
      </w:pPr>
      <w:bookmarkStart w:id="7" w:name="_Toc14366187"/>
      <w:r>
        <w:lastRenderedPageBreak/>
        <w:t xml:space="preserve">Creating </w:t>
      </w:r>
      <w:r w:rsidR="002A3778">
        <w:t xml:space="preserve">and updating </w:t>
      </w:r>
      <w:r>
        <w:t>additional code types</w:t>
      </w:r>
      <w:bookmarkEnd w:id="7"/>
    </w:p>
    <w:p w14:paraId="48C0D067" w14:textId="728FC328" w:rsidR="000E7FD1" w:rsidRDefault="000E7FD1" w:rsidP="00961442">
      <w:r>
        <w:t>Additional code types have historically been used for many things in the EU, however the UK tariff will make vastly less varied use of them: for instance, Meursing codes, which use additional code type 7, will be abandoned.</w:t>
      </w:r>
    </w:p>
    <w:p w14:paraId="103EBDD6" w14:textId="61CFACB1" w:rsidR="000E7FD1" w:rsidRDefault="000E7FD1" w:rsidP="00961442">
      <w:r>
        <w:t>The only likely reason for us to continue to use additional codes is to support Trade Remedies. Anti-dumping and anti-subsidy measures are set up against individual companies. These companies are identified using additional codes. Initially, when the EU set up additional code types, type 8 was used to represent these companies. It is defined as "</w:t>
      </w:r>
      <w:r w:rsidRPr="000E7FD1">
        <w:t>Anti-dumping/countervailing</w:t>
      </w:r>
      <w:r>
        <w:t>".</w:t>
      </w:r>
    </w:p>
    <w:p w14:paraId="211E5C33" w14:textId="752D9D30" w:rsidR="000E7FD1" w:rsidRDefault="000E7FD1" w:rsidP="00961442">
      <w:r>
        <w:t>Each additional code (not type) is a three-digit numeric code, which, when appended to the additional code type, defines the company impacted by the Trade Remedy measure. For example, additional code 8223 (type 8 and code 223) represents Samsung. The EU quickly ran out of additional codes – there are only 999 possibilities in this 8 additional code type range. Therefore</w:t>
      </w:r>
      <w:r w:rsidR="00CA5F13">
        <w:t>,</w:t>
      </w:r>
      <w:r>
        <w:t xml:space="preserve"> they have, over the years, created more additional code types to represent the</w:t>
      </w:r>
      <w:r w:rsidR="00CA5F13">
        <w:t>se companies. Now, the following additional code type exist, again with 999 options within them:</w:t>
      </w:r>
    </w:p>
    <w:p w14:paraId="4FF88CEE" w14:textId="6E9E26F3" w:rsidR="00CA5F13" w:rsidRPr="00CA5F13" w:rsidRDefault="00CA5F13" w:rsidP="00CA5F13">
      <w:pPr>
        <w:pStyle w:val="ListBullet"/>
      </w:pPr>
      <w:r>
        <w:t>8</w:t>
      </w:r>
      <w:r w:rsidRPr="00CA5F13">
        <w:tab/>
        <w:t>Anti-dumping/countervailing</w:t>
      </w:r>
    </w:p>
    <w:p w14:paraId="56AD8D3E" w14:textId="2EB2A476" w:rsidR="00CA5F13" w:rsidRPr="00CA5F13" w:rsidRDefault="00CA5F13" w:rsidP="00CA5F13">
      <w:pPr>
        <w:pStyle w:val="ListBullet"/>
      </w:pPr>
      <w:r w:rsidRPr="00CA5F13">
        <w:t>A</w:t>
      </w:r>
      <w:r w:rsidRPr="00CA5F13">
        <w:tab/>
        <w:t>Anti-dumping/countervailing</w:t>
      </w:r>
    </w:p>
    <w:p w14:paraId="5B106275" w14:textId="71F439AA" w:rsidR="00CA5F13" w:rsidRPr="00CA5F13" w:rsidRDefault="00CA5F13" w:rsidP="00CA5F13">
      <w:pPr>
        <w:pStyle w:val="ListBullet"/>
      </w:pPr>
      <w:r w:rsidRPr="00CA5F13">
        <w:t>B</w:t>
      </w:r>
      <w:r w:rsidRPr="00CA5F13">
        <w:tab/>
        <w:t>Anti-dumping/countervailing</w:t>
      </w:r>
    </w:p>
    <w:p w14:paraId="29BCD58E" w14:textId="41551915" w:rsidR="00CA5F13" w:rsidRPr="00CA5F13" w:rsidRDefault="00CA5F13" w:rsidP="00CA5F13">
      <w:pPr>
        <w:pStyle w:val="ListBullet"/>
      </w:pPr>
      <w:r w:rsidRPr="00CA5F13">
        <w:t>C</w:t>
      </w:r>
      <w:r w:rsidRPr="00CA5F13">
        <w:tab/>
        <w:t>Anti-dumping/countervailing</w:t>
      </w:r>
    </w:p>
    <w:p w14:paraId="3F5BA53B" w14:textId="3437F124" w:rsidR="000E7FD1" w:rsidRDefault="00CA5F13" w:rsidP="00961442">
      <w:r>
        <w:t>C is the latest type but is also approaching the point where it will run out. Therefore, we will create a number of additional code types to support the future expansion of the Trade Remedies requirement. We will create the following additional code types, that should last for a number of years:</w:t>
      </w:r>
    </w:p>
    <w:p w14:paraId="74C6428A" w14:textId="77777777" w:rsidR="00CA5F13" w:rsidRDefault="00CA5F13" w:rsidP="00CA5F13">
      <w:pPr>
        <w:pStyle w:val="ListBullet"/>
      </w:pPr>
      <w:r>
        <w:t>E</w:t>
      </w:r>
      <w:r>
        <w:tab/>
        <w:t>Anti-dumping / anti-subsidy</w:t>
      </w:r>
    </w:p>
    <w:p w14:paraId="74F3B153" w14:textId="77777777" w:rsidR="00CA5F13" w:rsidRDefault="00CA5F13" w:rsidP="00CA5F13">
      <w:pPr>
        <w:pStyle w:val="ListBullet"/>
      </w:pPr>
      <w:r>
        <w:t>F</w:t>
      </w:r>
      <w:r>
        <w:tab/>
        <w:t>Anti-dumping / anti-subsidy</w:t>
      </w:r>
    </w:p>
    <w:p w14:paraId="34F3B5D4" w14:textId="06B3984C" w:rsidR="00CA5F13" w:rsidRDefault="00CA5F13" w:rsidP="00CA5F13">
      <w:pPr>
        <w:pStyle w:val="ListBullet"/>
      </w:pPr>
      <w:r>
        <w:t>G</w:t>
      </w:r>
      <w:r>
        <w:tab/>
        <w:t>Anti-dumping / anti-subsidy</w:t>
      </w:r>
    </w:p>
    <w:p w14:paraId="32E65754" w14:textId="227BFCBE" w:rsidR="00CA5F13" w:rsidRDefault="00CA5F13" w:rsidP="00CA5F13">
      <w:r>
        <w:t>Please note – we will also rename the additional code types 8, A, B and C to cover the requirement to refer to countervailing as anti-subsidy as described above.</w:t>
      </w:r>
    </w:p>
    <w:p w14:paraId="24C81CAD" w14:textId="16AB53EB" w:rsidR="0067196B" w:rsidRDefault="0067196B" w:rsidP="0067196B">
      <w:pPr>
        <w:pStyle w:val="Heading2"/>
      </w:pPr>
      <w:bookmarkStart w:id="8" w:name="_Toc14366188"/>
      <w:r>
        <w:t>Additional code types – source Excel sheet fields</w:t>
      </w:r>
      <w:bookmarkEnd w:id="8"/>
    </w:p>
    <w:p w14:paraId="45BF2913" w14:textId="381A47E8" w:rsidR="0067196B" w:rsidRDefault="0067196B" w:rsidP="0067196B">
      <w:r>
        <w:t>As per measure types, there are two sheets in the Additional code</w:t>
      </w:r>
      <w:r w:rsidR="002A3778">
        <w:t xml:space="preserve"> type</w:t>
      </w:r>
      <w:r>
        <w:t xml:space="preserve">s Excel document, which is called </w:t>
      </w:r>
      <w:r w:rsidRPr="00664FDE">
        <w:rPr>
          <w:b/>
          <w:bCs/>
        </w:rPr>
        <w:t>additional_code_types.xlsx</w:t>
      </w:r>
      <w:r>
        <w:t xml:space="preserve"> and is located in the "source" subfolder.</w:t>
      </w:r>
    </w:p>
    <w:p w14:paraId="175A84A6" w14:textId="0BDD44E3" w:rsidR="00264811" w:rsidRDefault="00264811" w:rsidP="0067196B">
      <w:r>
        <w:t>For creating new additional code types, the following data fields are required:</w:t>
      </w:r>
    </w:p>
    <w:tbl>
      <w:tblPr>
        <w:tblStyle w:val="ListTable3"/>
        <w:tblW w:w="0" w:type="auto"/>
        <w:tblLook w:val="00A0" w:firstRow="1" w:lastRow="0" w:firstColumn="1" w:lastColumn="0" w:noHBand="0" w:noVBand="0"/>
      </w:tblPr>
      <w:tblGrid>
        <w:gridCol w:w="2972"/>
        <w:gridCol w:w="6038"/>
      </w:tblGrid>
      <w:tr w:rsidR="00264811" w:rsidRPr="00264811" w14:paraId="7F3BB8D0" w14:textId="6BF2A167" w:rsidTr="00C639B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972" w:type="dxa"/>
          </w:tcPr>
          <w:p w14:paraId="53DDCE2F" w14:textId="77777777" w:rsidR="00264811" w:rsidRPr="00264811" w:rsidRDefault="00264811" w:rsidP="00264811">
            <w:pPr>
              <w:pStyle w:val="NormalinTable"/>
            </w:pPr>
            <w:r w:rsidRPr="00264811">
              <w:t>Field</w:t>
            </w:r>
          </w:p>
        </w:tc>
        <w:tc>
          <w:tcPr>
            <w:cnfStyle w:val="000010000000" w:firstRow="0" w:lastRow="0" w:firstColumn="0" w:lastColumn="0" w:oddVBand="1" w:evenVBand="0" w:oddHBand="0" w:evenHBand="0" w:firstRowFirstColumn="0" w:firstRowLastColumn="0" w:lastRowFirstColumn="0" w:lastRowLastColumn="0"/>
            <w:tcW w:w="6038" w:type="dxa"/>
          </w:tcPr>
          <w:p w14:paraId="5626E979" w14:textId="1ECB9DD0" w:rsidR="00264811" w:rsidRPr="00264811" w:rsidRDefault="00264811" w:rsidP="00264811">
            <w:pPr>
              <w:pStyle w:val="NormalinTable"/>
            </w:pPr>
            <w:r>
              <w:t>Description</w:t>
            </w:r>
          </w:p>
        </w:tc>
      </w:tr>
      <w:tr w:rsidR="00264811" w:rsidRPr="00264811" w14:paraId="4B9B7BD0" w14:textId="2DD7A6F1" w:rsidTr="00C639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72" w:type="dxa"/>
          </w:tcPr>
          <w:p w14:paraId="312DF84D" w14:textId="77777777" w:rsidR="00264811" w:rsidRPr="00264811" w:rsidRDefault="00264811" w:rsidP="00264811">
            <w:pPr>
              <w:pStyle w:val="NormalinTable"/>
            </w:pPr>
            <w:r w:rsidRPr="00264811">
              <w:t>ADDITIONAL_CODE_TYPE_ID</w:t>
            </w:r>
          </w:p>
        </w:tc>
        <w:tc>
          <w:tcPr>
            <w:cnfStyle w:val="000010000000" w:firstRow="0" w:lastRow="0" w:firstColumn="0" w:lastColumn="0" w:oddVBand="1" w:evenVBand="0" w:oddHBand="0" w:evenHBand="0" w:firstRowFirstColumn="0" w:firstRowLastColumn="0" w:lastRowFirstColumn="0" w:lastRowLastColumn="0"/>
            <w:tcW w:w="6038" w:type="dxa"/>
          </w:tcPr>
          <w:p w14:paraId="452C392D" w14:textId="70065F92" w:rsidR="00264811" w:rsidRPr="00264811" w:rsidRDefault="00264811" w:rsidP="00264811">
            <w:pPr>
              <w:pStyle w:val="NormalinTable"/>
            </w:pPr>
            <w:r>
              <w:t>Unique identifier – single alphanumeric character</w:t>
            </w:r>
          </w:p>
        </w:tc>
      </w:tr>
      <w:tr w:rsidR="00264811" w:rsidRPr="00264811" w14:paraId="6D81532F" w14:textId="4C9A5414" w:rsidTr="00C639B1">
        <w:trPr>
          <w:cantSplit/>
        </w:trPr>
        <w:tc>
          <w:tcPr>
            <w:cnfStyle w:val="001000000000" w:firstRow="0" w:lastRow="0" w:firstColumn="1" w:lastColumn="0" w:oddVBand="0" w:evenVBand="0" w:oddHBand="0" w:evenHBand="0" w:firstRowFirstColumn="0" w:firstRowLastColumn="0" w:lastRowFirstColumn="0" w:lastRowLastColumn="0"/>
            <w:tcW w:w="2972" w:type="dxa"/>
          </w:tcPr>
          <w:p w14:paraId="26E9AC3C" w14:textId="77777777" w:rsidR="00264811" w:rsidRPr="00264811" w:rsidRDefault="00264811" w:rsidP="00264811">
            <w:pPr>
              <w:pStyle w:val="NormalinTable"/>
            </w:pPr>
            <w:r w:rsidRPr="00264811">
              <w:t>DESCRIPTION</w:t>
            </w:r>
          </w:p>
        </w:tc>
        <w:tc>
          <w:tcPr>
            <w:cnfStyle w:val="000010000000" w:firstRow="0" w:lastRow="0" w:firstColumn="0" w:lastColumn="0" w:oddVBand="1" w:evenVBand="0" w:oddHBand="0" w:evenHBand="0" w:firstRowFirstColumn="0" w:firstRowLastColumn="0" w:lastRowFirstColumn="0" w:lastRowLastColumn="0"/>
            <w:tcW w:w="6038" w:type="dxa"/>
          </w:tcPr>
          <w:p w14:paraId="57987036" w14:textId="52629D2A" w:rsidR="00264811" w:rsidRPr="00264811" w:rsidRDefault="00264811" w:rsidP="00264811">
            <w:pPr>
              <w:pStyle w:val="NormalinTable"/>
            </w:pPr>
            <w:r>
              <w:t>Description</w:t>
            </w:r>
          </w:p>
        </w:tc>
      </w:tr>
      <w:tr w:rsidR="00264811" w:rsidRPr="00264811" w14:paraId="4B151383" w14:textId="0E15A581" w:rsidTr="00C639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72" w:type="dxa"/>
          </w:tcPr>
          <w:p w14:paraId="156126AA" w14:textId="77777777" w:rsidR="00264811" w:rsidRPr="00264811" w:rsidRDefault="00264811" w:rsidP="00264811">
            <w:pPr>
              <w:pStyle w:val="NormalinTable"/>
            </w:pPr>
            <w:r w:rsidRPr="00264811">
              <w:lastRenderedPageBreak/>
              <w:t>APPLICATION_CODE</w:t>
            </w:r>
          </w:p>
        </w:tc>
        <w:tc>
          <w:tcPr>
            <w:cnfStyle w:val="000010000000" w:firstRow="0" w:lastRow="0" w:firstColumn="0" w:lastColumn="0" w:oddVBand="1" w:evenVBand="0" w:oddHBand="0" w:evenHBand="0" w:firstRowFirstColumn="0" w:firstRowLastColumn="0" w:lastRowFirstColumn="0" w:lastRowLastColumn="0"/>
            <w:tcW w:w="6038" w:type="dxa"/>
          </w:tcPr>
          <w:p w14:paraId="4CC1FE4F" w14:textId="77777777" w:rsidR="00264811" w:rsidRDefault="00C639B1" w:rsidP="00264811">
            <w:pPr>
              <w:pStyle w:val="NormalinTable"/>
            </w:pPr>
            <w:r>
              <w:t>These are the options:</w:t>
            </w:r>
          </w:p>
          <w:p w14:paraId="5C8CF47C" w14:textId="77777777" w:rsidR="00C639B1" w:rsidRDefault="00C639B1" w:rsidP="00C639B1">
            <w:pPr>
              <w:pStyle w:val="ListBulletinTable"/>
            </w:pPr>
            <w:r>
              <w:t>0 Export refund nomenclature</w:t>
            </w:r>
          </w:p>
          <w:p w14:paraId="268C179C" w14:textId="77777777" w:rsidR="00C639B1" w:rsidRDefault="00C639B1" w:rsidP="00C639B1">
            <w:pPr>
              <w:pStyle w:val="ListBulletinTable"/>
            </w:pPr>
            <w:r>
              <w:t>1 Additional codes</w:t>
            </w:r>
          </w:p>
          <w:p w14:paraId="677277FD" w14:textId="77777777" w:rsidR="00C639B1" w:rsidRDefault="00C639B1" w:rsidP="00C639B1">
            <w:pPr>
              <w:pStyle w:val="ListBulletinTable"/>
            </w:pPr>
            <w:r>
              <w:t>3 Meursing additional codes</w:t>
            </w:r>
          </w:p>
          <w:p w14:paraId="029D5530" w14:textId="77777777" w:rsidR="00C639B1" w:rsidRDefault="00C639B1" w:rsidP="00C639B1">
            <w:pPr>
              <w:pStyle w:val="ListBulletinTable"/>
            </w:pPr>
            <w:r>
              <w:t>4 Export refund for processed agricultural goods</w:t>
            </w:r>
          </w:p>
          <w:p w14:paraId="6F7B1031" w14:textId="01915B7C" w:rsidR="00C639B1" w:rsidRPr="00264811" w:rsidRDefault="00C639B1" w:rsidP="00C639B1">
            <w:pPr>
              <w:pStyle w:val="NormalinTable"/>
            </w:pPr>
            <w:r>
              <w:t>We always use "1" – the rest are effectively defunct.</w:t>
            </w:r>
          </w:p>
        </w:tc>
      </w:tr>
    </w:tbl>
    <w:p w14:paraId="56D33EA5" w14:textId="01171DFB" w:rsidR="00C639B1" w:rsidRDefault="00C639B1" w:rsidP="00C639B1">
      <w:pPr>
        <w:pStyle w:val="Tight"/>
      </w:pPr>
    </w:p>
    <w:p w14:paraId="6EE5D815" w14:textId="7928E192" w:rsidR="00C639B1" w:rsidRPr="00C639B1" w:rsidRDefault="00C639B1" w:rsidP="00C639B1">
      <w:r>
        <w:t>For updating additional code types' descriptions, we do not need the application code: the other fields are the same.</w:t>
      </w:r>
    </w:p>
    <w:p w14:paraId="2317774F" w14:textId="7565A0B5" w:rsidR="0067196B" w:rsidRDefault="0067196B" w:rsidP="0067196B">
      <w:pPr>
        <w:pStyle w:val="Heading2"/>
      </w:pPr>
      <w:bookmarkStart w:id="9" w:name="_Toc14366189"/>
      <w:r>
        <w:t>Process</w:t>
      </w:r>
      <w:bookmarkEnd w:id="9"/>
    </w:p>
    <w:p w14:paraId="099BC2C5" w14:textId="61023F2B" w:rsidR="0067196B" w:rsidRDefault="0067196B" w:rsidP="00CA5F13">
      <w:r>
        <w:t xml:space="preserve">The process for creating this data is broadly the same as per measure types (described above). </w:t>
      </w:r>
    </w:p>
    <w:p w14:paraId="560C5A82" w14:textId="77777777" w:rsidR="00C639B1" w:rsidRDefault="00C639B1" w:rsidP="00C639B1">
      <w:pPr>
        <w:pStyle w:val="Heading3"/>
      </w:pPr>
      <w:r>
        <w:t>Prerequisites</w:t>
      </w:r>
    </w:p>
    <w:p w14:paraId="32F91335" w14:textId="5C383CA1" w:rsidR="00C639B1" w:rsidRDefault="00C639B1" w:rsidP="00C639B1">
      <w:pPr>
        <w:pStyle w:val="ListBullet"/>
      </w:pPr>
      <w:r>
        <w:t>The source Excel file is saved as "</w:t>
      </w:r>
      <w:r w:rsidRPr="00C639B1">
        <w:rPr>
          <w:b/>
          <w:bCs/>
        </w:rPr>
        <w:t>additional_code_types.xlsx</w:t>
      </w:r>
      <w:r>
        <w:t>" in the subfolder "</w:t>
      </w:r>
      <w:r w:rsidRPr="00C639B1">
        <w:rPr>
          <w:b/>
          <w:bCs/>
        </w:rPr>
        <w:t>source</w:t>
      </w:r>
      <w:r>
        <w:t>"</w:t>
      </w:r>
    </w:p>
    <w:p w14:paraId="186293E6" w14:textId="1BBEE107" w:rsidR="00C639B1" w:rsidRDefault="00C639B1" w:rsidP="00C639B1">
      <w:pPr>
        <w:pStyle w:val="ListBullet"/>
      </w:pPr>
      <w:r>
        <w:t xml:space="preserve">Templates </w:t>
      </w:r>
      <w:r w:rsidRPr="00C639B1">
        <w:rPr>
          <w:b/>
          <w:bCs/>
        </w:rPr>
        <w:t>additional.code.type.insert.xml</w:t>
      </w:r>
      <w:r>
        <w:t xml:space="preserve"> and </w:t>
      </w:r>
      <w:r w:rsidRPr="00C639B1">
        <w:rPr>
          <w:b/>
          <w:bCs/>
        </w:rPr>
        <w:t>additional.code.type.description.update.xml</w:t>
      </w:r>
      <w:r>
        <w:t xml:space="preserve"> are located in the "</w:t>
      </w:r>
      <w:r w:rsidRPr="00C639B1">
        <w:rPr>
          <w:b/>
          <w:bCs/>
        </w:rPr>
        <w:t>templates</w:t>
      </w:r>
      <w:r>
        <w:t>" subfolder.</w:t>
      </w:r>
    </w:p>
    <w:p w14:paraId="18D0A883" w14:textId="7C67B3EE" w:rsidR="00C639B1" w:rsidRDefault="00C639B1" w:rsidP="00C639B1">
      <w:pPr>
        <w:pStyle w:val="ListBullet"/>
      </w:pPr>
      <w:r>
        <w:t xml:space="preserve">Machine with Python </w:t>
      </w:r>
      <w:r w:rsidR="00A777B7">
        <w:t>3.x</w:t>
      </w:r>
      <w:r>
        <w:t xml:space="preserve"> installed</w:t>
      </w:r>
    </w:p>
    <w:p w14:paraId="17DD67C8" w14:textId="77777777" w:rsidR="00C639B1" w:rsidRDefault="00C639B1" w:rsidP="00C639B1">
      <w:pPr>
        <w:pStyle w:val="Heading3"/>
      </w:pPr>
      <w:r>
        <w:t>Steps</w:t>
      </w:r>
    </w:p>
    <w:p w14:paraId="23E3345B" w14:textId="06F266C6" w:rsidR="00C639B1" w:rsidRDefault="00C639B1" w:rsidP="00C639B1">
      <w:pPr>
        <w:pStyle w:val="ListBullet"/>
      </w:pPr>
      <w:r>
        <w:t>Ensure that the data is correct in the "</w:t>
      </w:r>
      <w:r w:rsidRPr="00C639B1">
        <w:rPr>
          <w:b/>
          <w:bCs/>
        </w:rPr>
        <w:t>Updated</w:t>
      </w:r>
      <w:r>
        <w:t>" tab for types where the description is to be updated.</w:t>
      </w:r>
    </w:p>
    <w:p w14:paraId="5E5C5296" w14:textId="60EDB5C5" w:rsidR="00C639B1" w:rsidRDefault="00C639B1" w:rsidP="00C639B1">
      <w:pPr>
        <w:pStyle w:val="ListBullet"/>
      </w:pPr>
      <w:r>
        <w:t>Ensure that the data is correct in the "</w:t>
      </w:r>
      <w:r w:rsidRPr="00C639B1">
        <w:rPr>
          <w:b/>
          <w:bCs/>
        </w:rPr>
        <w:t>New</w:t>
      </w:r>
      <w:r>
        <w:t>" tab for new types. The names of these two tabs and the precise usage of columns within them is critical.</w:t>
      </w:r>
    </w:p>
    <w:p w14:paraId="16D921EE" w14:textId="77777777" w:rsidR="00C639B1" w:rsidRDefault="00C639B1" w:rsidP="00C639B1">
      <w:pPr>
        <w:pStyle w:val="ListBullet"/>
      </w:pPr>
      <w:r>
        <w:t>Navigate to the folder "</w:t>
      </w:r>
      <w:r w:rsidRPr="00EC4CDF">
        <w:t>/projects/tariffs/create-data/create_reference_data</w:t>
      </w:r>
      <w:r>
        <w:t>"</w:t>
      </w:r>
      <w:r>
        <w:rPr>
          <w:rStyle w:val="FootnoteReference"/>
        </w:rPr>
        <w:footnoteReference w:id="2"/>
      </w:r>
    </w:p>
    <w:p w14:paraId="22F76E58" w14:textId="77777777" w:rsidR="00C639B1" w:rsidRDefault="00C639B1" w:rsidP="00C639B1">
      <w:pPr>
        <w:pStyle w:val="ListBullet"/>
      </w:pPr>
      <w:r>
        <w:t>Run the following script at the command line:</w:t>
      </w:r>
    </w:p>
    <w:p w14:paraId="0950F95E" w14:textId="3A2328B8" w:rsidR="00C639B1" w:rsidRPr="00EC4CDF" w:rsidRDefault="00C639B1" w:rsidP="00C639B1">
      <w:pPr>
        <w:pStyle w:val="Code"/>
        <w:rPr>
          <w:i/>
          <w:iCs/>
        </w:rPr>
      </w:pPr>
      <w:r w:rsidRPr="00EC4CDF">
        <w:t xml:space="preserve">python3 </w:t>
      </w:r>
      <w:r w:rsidRPr="00C639B1">
        <w:t>additional_code_types</w:t>
      </w:r>
      <w:r w:rsidRPr="00EC4CDF">
        <w:t>.py</w:t>
      </w:r>
      <w:r>
        <w:t xml:space="preserve"> (on a Mac) </w:t>
      </w:r>
      <w:r>
        <w:rPr>
          <w:i/>
          <w:iCs/>
        </w:rPr>
        <w:t>or</w:t>
      </w:r>
    </w:p>
    <w:p w14:paraId="027B44FF" w14:textId="6B8EE83C" w:rsidR="00C639B1" w:rsidRDefault="00C639B1" w:rsidP="00C639B1">
      <w:pPr>
        <w:pStyle w:val="Code"/>
      </w:pPr>
      <w:r w:rsidRPr="00EC4CDF">
        <w:t xml:space="preserve">py </w:t>
      </w:r>
      <w:r w:rsidRPr="00C639B1">
        <w:t>additional_code_types</w:t>
      </w:r>
      <w:r w:rsidRPr="00EC4CDF">
        <w:t>.py</w:t>
      </w:r>
      <w:r>
        <w:t xml:space="preserve"> (on a PC)</w:t>
      </w:r>
    </w:p>
    <w:p w14:paraId="4E12A6CE" w14:textId="77777777" w:rsidR="00C639B1" w:rsidRDefault="00C639B1" w:rsidP="00C639B1">
      <w:pPr>
        <w:pStyle w:val="Tight"/>
      </w:pPr>
    </w:p>
    <w:p w14:paraId="3C960135" w14:textId="5D9A6B2F" w:rsidR="00C639B1" w:rsidRDefault="00C639B1" w:rsidP="00C639B1">
      <w:pPr>
        <w:pStyle w:val="ListBullet"/>
      </w:pPr>
      <w:r>
        <w:t xml:space="preserve">This generates an XML file called </w:t>
      </w:r>
      <w:r w:rsidRPr="00BE0BE5">
        <w:rPr>
          <w:b/>
          <w:bCs/>
        </w:rPr>
        <w:t>additional_code_types.xml</w:t>
      </w:r>
      <w:r>
        <w:t xml:space="preserve"> in the folder</w:t>
      </w:r>
      <w:r>
        <w:br/>
        <w:t>"</w:t>
      </w:r>
      <w:r w:rsidRPr="00BE0BE5">
        <w:rPr>
          <w:b/>
          <w:bCs/>
        </w:rPr>
        <w:t>/projects/tariffs/create-data/convert_and_import_taric/xml_in/custom</w:t>
      </w:r>
      <w:r>
        <w:t>". It includes</w:t>
      </w:r>
      <w:r w:rsidR="002A3778" w:rsidRPr="002A3778">
        <w:t xml:space="preserve"> </w:t>
      </w:r>
      <w:r w:rsidR="002A3778">
        <w:t>both new and updated objects.</w:t>
      </w:r>
    </w:p>
    <w:p w14:paraId="4732D148" w14:textId="693C049E" w:rsidR="00CA5F13" w:rsidRDefault="00C639B1" w:rsidP="00961442">
      <w:pPr>
        <w:pStyle w:val="ListBullet"/>
      </w:pPr>
      <w:r>
        <w:t>The data must then be combined with an EU incremental file for load to HMRC – please see separate document in the folder "99. EU Data merge" for an explanation of this process.</w:t>
      </w:r>
    </w:p>
    <w:p w14:paraId="09F2AFFF" w14:textId="77777777" w:rsidR="00D406ED" w:rsidRDefault="00D406ED">
      <w:pPr>
        <w:spacing w:after="0" w:line="240" w:lineRule="auto"/>
        <w:jc w:val="left"/>
        <w:rPr>
          <w:rFonts w:asciiTheme="majorHAnsi" w:eastAsiaTheme="majorEastAsia" w:hAnsiTheme="majorHAnsi" w:cstheme="majorBidi"/>
          <w:color w:val="2F5496" w:themeColor="accent1" w:themeShade="BF"/>
          <w:sz w:val="32"/>
          <w:szCs w:val="32"/>
        </w:rPr>
      </w:pPr>
      <w:r>
        <w:br w:type="page"/>
      </w:r>
    </w:p>
    <w:p w14:paraId="1A0A6466" w14:textId="696418CE" w:rsidR="00D406ED" w:rsidRDefault="00D406ED" w:rsidP="00D406ED">
      <w:pPr>
        <w:pStyle w:val="Heading1"/>
      </w:pPr>
      <w:bookmarkStart w:id="10" w:name="_Toc14366190"/>
      <w:r>
        <w:lastRenderedPageBreak/>
        <w:t>Creating</w:t>
      </w:r>
      <w:r w:rsidR="002A3778">
        <w:t xml:space="preserve"> and updating</w:t>
      </w:r>
      <w:r>
        <w:t xml:space="preserve"> footnote types</w:t>
      </w:r>
      <w:bookmarkEnd w:id="10"/>
    </w:p>
    <w:p w14:paraId="613FB589" w14:textId="27C499B5" w:rsidR="00D406ED" w:rsidRDefault="00D406ED" w:rsidP="00D406ED">
      <w:r>
        <w:t>There are many and varied footnote types on the system, however their usage has grown organically and therefore appears to be a bit of a hotch-potch. We aim to simplify the future usage of footnotes by rationalising this into fewer, broader types.</w:t>
      </w:r>
    </w:p>
    <w:p w14:paraId="3C497C89" w14:textId="0D2E7B72" w:rsidR="00D406ED" w:rsidRDefault="00D406ED" w:rsidP="00D406ED">
      <w:r>
        <w:t>There is no intention however to modify the footnote types of any of the existing footnotes.</w:t>
      </w:r>
    </w:p>
    <w:p w14:paraId="4B427BC9" w14:textId="30E6DBC9" w:rsidR="00D406ED" w:rsidRDefault="00D406ED" w:rsidP="00D406ED">
      <w:r>
        <w:t>We are intending to create three new footnote types, as follows:</w:t>
      </w:r>
    </w:p>
    <w:tbl>
      <w:tblPr>
        <w:tblStyle w:val="ListTable3"/>
        <w:tblW w:w="9010" w:type="dxa"/>
        <w:tblLook w:val="00A0" w:firstRow="1" w:lastRow="0" w:firstColumn="1" w:lastColumn="0" w:noHBand="0" w:noVBand="0"/>
      </w:tblPr>
      <w:tblGrid>
        <w:gridCol w:w="754"/>
        <w:gridCol w:w="3777"/>
        <w:gridCol w:w="4479"/>
      </w:tblGrid>
      <w:tr w:rsidR="00D406ED" w:rsidRPr="00D406ED" w14:paraId="56A27CB3" w14:textId="2BC8CAEF" w:rsidTr="00D406ED">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754" w:type="dxa"/>
          </w:tcPr>
          <w:p w14:paraId="1B854987" w14:textId="705C0989" w:rsidR="00D406ED" w:rsidRPr="00D406ED" w:rsidRDefault="00D406ED" w:rsidP="00D406ED">
            <w:pPr>
              <w:pStyle w:val="NormalinTable"/>
              <w:rPr>
                <w:lang w:eastAsia="en-GB"/>
              </w:rPr>
            </w:pPr>
            <w:r>
              <w:rPr>
                <w:lang w:eastAsia="en-GB"/>
              </w:rPr>
              <w:t>Type</w:t>
            </w:r>
          </w:p>
        </w:tc>
        <w:tc>
          <w:tcPr>
            <w:cnfStyle w:val="000010000000" w:firstRow="0" w:lastRow="0" w:firstColumn="0" w:lastColumn="0" w:oddVBand="1" w:evenVBand="0" w:oddHBand="0" w:evenHBand="0" w:firstRowFirstColumn="0" w:firstRowLastColumn="0" w:lastRowFirstColumn="0" w:lastRowLastColumn="0"/>
            <w:tcW w:w="3777" w:type="dxa"/>
          </w:tcPr>
          <w:p w14:paraId="63628C05" w14:textId="15322059" w:rsidR="00D406ED" w:rsidRPr="00D406ED" w:rsidRDefault="00D406ED" w:rsidP="00D406ED">
            <w:pPr>
              <w:pStyle w:val="NormalinTable"/>
              <w:rPr>
                <w:lang w:eastAsia="en-GB"/>
              </w:rPr>
            </w:pPr>
            <w:r>
              <w:rPr>
                <w:lang w:eastAsia="en-GB"/>
              </w:rPr>
              <w:t>Description</w:t>
            </w:r>
          </w:p>
        </w:tc>
        <w:tc>
          <w:tcPr>
            <w:tcW w:w="4479" w:type="dxa"/>
          </w:tcPr>
          <w:p w14:paraId="511E05B2" w14:textId="01AA8DF8" w:rsidR="00D406ED" w:rsidRDefault="00D406ED" w:rsidP="00D406ED">
            <w:pPr>
              <w:pStyle w:val="NormalinTable"/>
              <w:cnfStyle w:val="100000000000" w:firstRow="1" w:lastRow="0" w:firstColumn="0" w:lastColumn="0" w:oddVBand="0" w:evenVBand="0" w:oddHBand="0" w:evenHBand="0" w:firstRowFirstColumn="0" w:firstRowLastColumn="0" w:lastRowFirstColumn="0" w:lastRowLastColumn="0"/>
              <w:rPr>
                <w:lang w:eastAsia="en-GB"/>
              </w:rPr>
            </w:pPr>
            <w:r>
              <w:rPr>
                <w:lang w:eastAsia="en-GB"/>
              </w:rPr>
              <w:t>Notes</w:t>
            </w:r>
          </w:p>
        </w:tc>
      </w:tr>
      <w:tr w:rsidR="00D406ED" w:rsidRPr="00D406ED" w14:paraId="2428DA1C" w14:textId="07CD5376" w:rsidTr="00D406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54" w:type="dxa"/>
            <w:hideMark/>
          </w:tcPr>
          <w:p w14:paraId="5C799D4F" w14:textId="77777777" w:rsidR="00D406ED" w:rsidRPr="00D406ED" w:rsidRDefault="00D406ED" w:rsidP="00D406ED">
            <w:pPr>
              <w:pStyle w:val="NormalinTable"/>
              <w:rPr>
                <w:lang w:eastAsia="en-GB"/>
              </w:rPr>
            </w:pPr>
            <w:r w:rsidRPr="00D406ED">
              <w:rPr>
                <w:lang w:eastAsia="en-GB"/>
              </w:rPr>
              <w:t>FC</w:t>
            </w:r>
          </w:p>
        </w:tc>
        <w:tc>
          <w:tcPr>
            <w:cnfStyle w:val="000010000000" w:firstRow="0" w:lastRow="0" w:firstColumn="0" w:lastColumn="0" w:oddVBand="1" w:evenVBand="0" w:oddHBand="0" w:evenHBand="0" w:firstRowFirstColumn="0" w:firstRowLastColumn="0" w:lastRowFirstColumn="0" w:lastRowLastColumn="0"/>
            <w:tcW w:w="3777" w:type="dxa"/>
            <w:hideMark/>
          </w:tcPr>
          <w:p w14:paraId="4094B677" w14:textId="77777777" w:rsidR="00D406ED" w:rsidRPr="00D406ED" w:rsidRDefault="00D406ED" w:rsidP="00D406ED">
            <w:pPr>
              <w:pStyle w:val="NormalinTable"/>
              <w:rPr>
                <w:lang w:eastAsia="en-GB"/>
              </w:rPr>
            </w:pPr>
            <w:r w:rsidRPr="00D406ED">
              <w:rPr>
                <w:lang w:eastAsia="en-GB"/>
              </w:rPr>
              <w:t>Footnote to be applied to goods classification</w:t>
            </w:r>
          </w:p>
        </w:tc>
        <w:tc>
          <w:tcPr>
            <w:tcW w:w="4479" w:type="dxa"/>
          </w:tcPr>
          <w:p w14:paraId="6B078884" w14:textId="1DD8C0C7" w:rsidR="00D406ED" w:rsidRPr="00D406ED" w:rsidRDefault="00D406ED" w:rsidP="00D406ED">
            <w:pPr>
              <w:pStyle w:val="NormalinTable"/>
              <w:cnfStyle w:val="000000100000" w:firstRow="0" w:lastRow="0" w:firstColumn="0" w:lastColumn="0" w:oddVBand="0" w:evenVBand="0" w:oddHBand="1" w:evenHBand="0" w:firstRowFirstColumn="0" w:firstRowLastColumn="0" w:lastRowFirstColumn="0" w:lastRowLastColumn="0"/>
              <w:rPr>
                <w:lang w:eastAsia="en-GB"/>
              </w:rPr>
            </w:pPr>
            <w:r>
              <w:rPr>
                <w:lang w:eastAsia="en-GB"/>
              </w:rPr>
              <w:t>Any future footnote that will be applied to goods classification (nomenclature)</w:t>
            </w:r>
          </w:p>
        </w:tc>
      </w:tr>
      <w:tr w:rsidR="00D406ED" w:rsidRPr="00D406ED" w14:paraId="06E3D03D" w14:textId="1B0D2811" w:rsidTr="00D406ED">
        <w:trPr>
          <w:trHeight w:val="320"/>
        </w:trPr>
        <w:tc>
          <w:tcPr>
            <w:cnfStyle w:val="001000000000" w:firstRow="0" w:lastRow="0" w:firstColumn="1" w:lastColumn="0" w:oddVBand="0" w:evenVBand="0" w:oddHBand="0" w:evenHBand="0" w:firstRowFirstColumn="0" w:firstRowLastColumn="0" w:lastRowFirstColumn="0" w:lastRowLastColumn="0"/>
            <w:tcW w:w="754" w:type="dxa"/>
            <w:hideMark/>
          </w:tcPr>
          <w:p w14:paraId="4E4426B5" w14:textId="77777777" w:rsidR="00D406ED" w:rsidRPr="00D406ED" w:rsidRDefault="00D406ED" w:rsidP="00D406ED">
            <w:pPr>
              <w:pStyle w:val="NormalinTable"/>
              <w:rPr>
                <w:lang w:eastAsia="en-GB"/>
              </w:rPr>
            </w:pPr>
            <w:r w:rsidRPr="00D406ED">
              <w:rPr>
                <w:lang w:eastAsia="en-GB"/>
              </w:rPr>
              <w:t>FM</w:t>
            </w:r>
          </w:p>
        </w:tc>
        <w:tc>
          <w:tcPr>
            <w:cnfStyle w:val="000010000000" w:firstRow="0" w:lastRow="0" w:firstColumn="0" w:lastColumn="0" w:oddVBand="1" w:evenVBand="0" w:oddHBand="0" w:evenHBand="0" w:firstRowFirstColumn="0" w:firstRowLastColumn="0" w:lastRowFirstColumn="0" w:lastRowLastColumn="0"/>
            <w:tcW w:w="3777" w:type="dxa"/>
            <w:hideMark/>
          </w:tcPr>
          <w:p w14:paraId="278DD2FC" w14:textId="77777777" w:rsidR="00D406ED" w:rsidRPr="00D406ED" w:rsidRDefault="00D406ED" w:rsidP="00D406ED">
            <w:pPr>
              <w:pStyle w:val="NormalinTable"/>
              <w:rPr>
                <w:lang w:eastAsia="en-GB"/>
              </w:rPr>
            </w:pPr>
            <w:r w:rsidRPr="00D406ED">
              <w:rPr>
                <w:lang w:eastAsia="en-GB"/>
              </w:rPr>
              <w:t>Footnote to be applied to measures</w:t>
            </w:r>
          </w:p>
        </w:tc>
        <w:tc>
          <w:tcPr>
            <w:tcW w:w="4479" w:type="dxa"/>
          </w:tcPr>
          <w:p w14:paraId="62C6CE3E" w14:textId="508698E5" w:rsidR="00D406ED" w:rsidRPr="00D406ED" w:rsidRDefault="00D406ED" w:rsidP="00D406ED">
            <w:pPr>
              <w:pStyle w:val="NormalinTable"/>
              <w:cnfStyle w:val="000000000000" w:firstRow="0" w:lastRow="0" w:firstColumn="0" w:lastColumn="0" w:oddVBand="0" w:evenVBand="0" w:oddHBand="0" w:evenHBand="0" w:firstRowFirstColumn="0" w:firstRowLastColumn="0" w:lastRowFirstColumn="0" w:lastRowLastColumn="0"/>
              <w:rPr>
                <w:lang w:eastAsia="en-GB"/>
              </w:rPr>
            </w:pPr>
            <w:r>
              <w:rPr>
                <w:lang w:eastAsia="en-GB"/>
              </w:rPr>
              <w:t>Any future footnote that will be applied to measures</w:t>
            </w:r>
          </w:p>
        </w:tc>
      </w:tr>
      <w:tr w:rsidR="00D406ED" w:rsidRPr="00D406ED" w14:paraId="64E249E1" w14:textId="7FE317F5" w:rsidTr="00D406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54" w:type="dxa"/>
            <w:hideMark/>
          </w:tcPr>
          <w:p w14:paraId="6CB85A99" w14:textId="77777777" w:rsidR="00D406ED" w:rsidRPr="00D406ED" w:rsidRDefault="00D406ED" w:rsidP="00D406ED">
            <w:pPr>
              <w:pStyle w:val="NormalinTable"/>
              <w:rPr>
                <w:lang w:eastAsia="en-GB"/>
              </w:rPr>
            </w:pPr>
            <w:r w:rsidRPr="00D406ED">
              <w:rPr>
                <w:lang w:eastAsia="en-GB"/>
              </w:rPr>
              <w:t>JG</w:t>
            </w:r>
          </w:p>
        </w:tc>
        <w:tc>
          <w:tcPr>
            <w:cnfStyle w:val="000010000000" w:firstRow="0" w:lastRow="0" w:firstColumn="0" w:lastColumn="0" w:oddVBand="1" w:evenVBand="0" w:oddHBand="0" w:evenHBand="0" w:firstRowFirstColumn="0" w:firstRowLastColumn="0" w:lastRowFirstColumn="0" w:lastRowLastColumn="0"/>
            <w:tcW w:w="3777" w:type="dxa"/>
            <w:hideMark/>
          </w:tcPr>
          <w:p w14:paraId="77788063" w14:textId="77777777" w:rsidR="00D406ED" w:rsidRPr="00D406ED" w:rsidRDefault="00D406ED" w:rsidP="00D406ED">
            <w:pPr>
              <w:pStyle w:val="NormalinTable"/>
              <w:rPr>
                <w:lang w:eastAsia="en-GB"/>
              </w:rPr>
            </w:pPr>
            <w:r w:rsidRPr="00D406ED">
              <w:rPr>
                <w:lang w:eastAsia="en-GB"/>
              </w:rPr>
              <w:t>Footnote applicable specifically to Jersey / Guernsey</w:t>
            </w:r>
          </w:p>
        </w:tc>
        <w:tc>
          <w:tcPr>
            <w:tcW w:w="4479" w:type="dxa"/>
          </w:tcPr>
          <w:p w14:paraId="461B0060" w14:textId="1AC98A0A" w:rsidR="00D406ED" w:rsidRPr="00D406ED" w:rsidRDefault="00D406ED" w:rsidP="00D406ED">
            <w:pPr>
              <w:pStyle w:val="NormalinTable"/>
              <w:cnfStyle w:val="000000100000" w:firstRow="0" w:lastRow="0" w:firstColumn="0" w:lastColumn="0" w:oddVBand="0" w:evenVBand="0" w:oddHBand="1" w:evenHBand="0" w:firstRowFirstColumn="0" w:firstRowLastColumn="0" w:lastRowFirstColumn="0" w:lastRowLastColumn="0"/>
              <w:rPr>
                <w:lang w:eastAsia="en-GB"/>
              </w:rPr>
            </w:pPr>
            <w:r>
              <w:rPr>
                <w:lang w:eastAsia="en-GB"/>
              </w:rPr>
              <w:t>Specifically reserved for Jersey / Guernsey footnotes – no immediate need</w:t>
            </w:r>
          </w:p>
        </w:tc>
      </w:tr>
    </w:tbl>
    <w:p w14:paraId="3B38F661" w14:textId="77777777" w:rsidR="002A3778" w:rsidRDefault="002A3778" w:rsidP="002A3778">
      <w:pPr>
        <w:pStyle w:val="Tight"/>
      </w:pPr>
    </w:p>
    <w:p w14:paraId="487CF49E" w14:textId="6B9C8264" w:rsidR="00D406ED" w:rsidRDefault="002A3778" w:rsidP="00D406ED">
      <w:pPr>
        <w:pStyle w:val="Heading2"/>
      </w:pPr>
      <w:bookmarkStart w:id="11" w:name="_Toc14366191"/>
      <w:r>
        <w:t>Footnote</w:t>
      </w:r>
      <w:r w:rsidR="00D406ED">
        <w:t xml:space="preserve"> types – source Excel sheet fields</w:t>
      </w:r>
      <w:bookmarkEnd w:id="11"/>
    </w:p>
    <w:p w14:paraId="7CC12AB6" w14:textId="4998FD18" w:rsidR="00D406ED" w:rsidRDefault="00D406ED" w:rsidP="00D406ED">
      <w:r>
        <w:t xml:space="preserve">As </w:t>
      </w:r>
      <w:r w:rsidR="002A3778">
        <w:t>to be expected</w:t>
      </w:r>
      <w:r>
        <w:t xml:space="preserve">, there are two sheets in the </w:t>
      </w:r>
      <w:r w:rsidR="002A3778">
        <w:t>Footnote types</w:t>
      </w:r>
      <w:r>
        <w:t xml:space="preserve"> Excel document, which is called </w:t>
      </w:r>
      <w:r w:rsidR="002A3778" w:rsidRPr="002A3778">
        <w:t>footnote_types</w:t>
      </w:r>
      <w:r w:rsidRPr="0067196B">
        <w:t>_types.xlsx</w:t>
      </w:r>
      <w:r>
        <w:t xml:space="preserve"> and is located in the "source" subfolder.</w:t>
      </w:r>
    </w:p>
    <w:p w14:paraId="199075BD" w14:textId="5C2BF1D8" w:rsidR="00D406ED" w:rsidRDefault="00D406ED" w:rsidP="00D406ED">
      <w:r>
        <w:t xml:space="preserve">For creating new </w:t>
      </w:r>
      <w:r w:rsidR="002A3778">
        <w:t>footnote</w:t>
      </w:r>
      <w:r>
        <w:t xml:space="preserve"> types, the following data fields are required:</w:t>
      </w:r>
    </w:p>
    <w:tbl>
      <w:tblPr>
        <w:tblStyle w:val="ListTable3"/>
        <w:tblW w:w="0" w:type="auto"/>
        <w:tblLook w:val="00A0" w:firstRow="1" w:lastRow="0" w:firstColumn="1" w:lastColumn="0" w:noHBand="0" w:noVBand="0"/>
      </w:tblPr>
      <w:tblGrid>
        <w:gridCol w:w="2547"/>
        <w:gridCol w:w="6463"/>
      </w:tblGrid>
      <w:tr w:rsidR="002A3778" w:rsidRPr="002A3778" w14:paraId="0947FCB1" w14:textId="40AF8B97" w:rsidTr="002A37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6580624C" w14:textId="77777777" w:rsidR="002A3778" w:rsidRPr="002A3778" w:rsidRDefault="002A3778" w:rsidP="002A3778">
            <w:pPr>
              <w:pStyle w:val="NormalinTable"/>
            </w:pPr>
            <w:r w:rsidRPr="002A3778">
              <w:t>Field</w:t>
            </w:r>
          </w:p>
        </w:tc>
        <w:tc>
          <w:tcPr>
            <w:cnfStyle w:val="000010000000" w:firstRow="0" w:lastRow="0" w:firstColumn="0" w:lastColumn="0" w:oddVBand="1" w:evenVBand="0" w:oddHBand="0" w:evenHBand="0" w:firstRowFirstColumn="0" w:firstRowLastColumn="0" w:lastRowFirstColumn="0" w:lastRowLastColumn="0"/>
            <w:tcW w:w="6463" w:type="dxa"/>
          </w:tcPr>
          <w:p w14:paraId="298AE970" w14:textId="3FC53896" w:rsidR="002A3778" w:rsidRPr="002A3778" w:rsidRDefault="002A3778" w:rsidP="002A3778">
            <w:pPr>
              <w:pStyle w:val="NormalinTable"/>
            </w:pPr>
            <w:r>
              <w:t>Description</w:t>
            </w:r>
          </w:p>
        </w:tc>
      </w:tr>
      <w:tr w:rsidR="002A3778" w:rsidRPr="002A3778" w14:paraId="3DCD30D4" w14:textId="512A2F66" w:rsidTr="002A3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B5C82D" w14:textId="77777777" w:rsidR="002A3778" w:rsidRPr="002A3778" w:rsidRDefault="002A3778" w:rsidP="002A3778">
            <w:pPr>
              <w:pStyle w:val="NormalinTable"/>
            </w:pPr>
            <w:r w:rsidRPr="002A3778">
              <w:t>FOOTNOTE_TYPE_ID</w:t>
            </w:r>
          </w:p>
        </w:tc>
        <w:tc>
          <w:tcPr>
            <w:cnfStyle w:val="000010000000" w:firstRow="0" w:lastRow="0" w:firstColumn="0" w:lastColumn="0" w:oddVBand="1" w:evenVBand="0" w:oddHBand="0" w:evenHBand="0" w:firstRowFirstColumn="0" w:firstRowLastColumn="0" w:lastRowFirstColumn="0" w:lastRowLastColumn="0"/>
            <w:tcW w:w="6463" w:type="dxa"/>
          </w:tcPr>
          <w:p w14:paraId="5A69415B" w14:textId="37F28E19" w:rsidR="002A3778" w:rsidRPr="002A3778" w:rsidRDefault="002A3778" w:rsidP="002A3778">
            <w:pPr>
              <w:pStyle w:val="NormalinTable"/>
            </w:pPr>
            <w:r>
              <w:t>The unique identifier of the type. This can be 2 or 3 alphabetical characters or 2 numeric digits. We will always use 2 alphabetical digits.</w:t>
            </w:r>
          </w:p>
        </w:tc>
      </w:tr>
      <w:tr w:rsidR="002A3778" w:rsidRPr="002A3778" w14:paraId="69CC96F9" w14:textId="12FD3014" w:rsidTr="002A3778">
        <w:tc>
          <w:tcPr>
            <w:cnfStyle w:val="001000000000" w:firstRow="0" w:lastRow="0" w:firstColumn="1" w:lastColumn="0" w:oddVBand="0" w:evenVBand="0" w:oddHBand="0" w:evenHBand="0" w:firstRowFirstColumn="0" w:firstRowLastColumn="0" w:lastRowFirstColumn="0" w:lastRowLastColumn="0"/>
            <w:tcW w:w="2547" w:type="dxa"/>
          </w:tcPr>
          <w:p w14:paraId="03D6FDA0" w14:textId="77777777" w:rsidR="002A3778" w:rsidRPr="002A3778" w:rsidRDefault="002A3778" w:rsidP="002A3778">
            <w:pPr>
              <w:pStyle w:val="NormalinTable"/>
            </w:pPr>
            <w:r w:rsidRPr="002A3778">
              <w:t>DESCRIPTION</w:t>
            </w:r>
          </w:p>
        </w:tc>
        <w:tc>
          <w:tcPr>
            <w:cnfStyle w:val="000010000000" w:firstRow="0" w:lastRow="0" w:firstColumn="0" w:lastColumn="0" w:oddVBand="1" w:evenVBand="0" w:oddHBand="0" w:evenHBand="0" w:firstRowFirstColumn="0" w:firstRowLastColumn="0" w:lastRowFirstColumn="0" w:lastRowLastColumn="0"/>
            <w:tcW w:w="6463" w:type="dxa"/>
          </w:tcPr>
          <w:p w14:paraId="162A37F3" w14:textId="1B9294DD" w:rsidR="002A3778" w:rsidRPr="002A3778" w:rsidRDefault="002A3778" w:rsidP="002A3778">
            <w:pPr>
              <w:pStyle w:val="NormalinTable"/>
            </w:pPr>
            <w:r>
              <w:t>The description</w:t>
            </w:r>
          </w:p>
        </w:tc>
      </w:tr>
      <w:tr w:rsidR="002A3778" w:rsidRPr="002A3778" w14:paraId="78EC8F3D" w14:textId="6CB12018" w:rsidTr="002A3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8C8C2F8" w14:textId="77777777" w:rsidR="002A3778" w:rsidRPr="002A3778" w:rsidRDefault="002A3778" w:rsidP="002A3778">
            <w:pPr>
              <w:pStyle w:val="NormalinTable"/>
            </w:pPr>
            <w:r w:rsidRPr="002A3778">
              <w:t>APPLICATION_CODE</w:t>
            </w:r>
          </w:p>
        </w:tc>
        <w:tc>
          <w:tcPr>
            <w:cnfStyle w:val="000010000000" w:firstRow="0" w:lastRow="0" w:firstColumn="0" w:lastColumn="0" w:oddVBand="1" w:evenVBand="0" w:oddHBand="0" w:evenHBand="0" w:firstRowFirstColumn="0" w:firstRowLastColumn="0" w:lastRowFirstColumn="0" w:lastRowLastColumn="0"/>
            <w:tcW w:w="6463" w:type="dxa"/>
          </w:tcPr>
          <w:p w14:paraId="05367652" w14:textId="499707CF" w:rsidR="002A3778" w:rsidRDefault="002A3778" w:rsidP="002A3778">
            <w:pPr>
              <w:pStyle w:val="NormalinTable"/>
            </w:pPr>
            <w:r>
              <w:t>There are a number of options here, as follows:</w:t>
            </w:r>
          </w:p>
          <w:p w14:paraId="4DAF5237" w14:textId="77777777" w:rsidR="002A3778" w:rsidRDefault="002A3778" w:rsidP="002A3778">
            <w:pPr>
              <w:pStyle w:val="ListBulletinTable"/>
            </w:pPr>
            <w:r>
              <w:t>1 CN nomenclature</w:t>
            </w:r>
          </w:p>
          <w:p w14:paraId="59F1DAA0" w14:textId="77777777" w:rsidR="002A3778" w:rsidRDefault="002A3778" w:rsidP="002A3778">
            <w:pPr>
              <w:pStyle w:val="ListBulletinTable"/>
            </w:pPr>
            <w:r>
              <w:t>2 TARIC nomenclature</w:t>
            </w:r>
          </w:p>
          <w:p w14:paraId="2E5D1361" w14:textId="77777777" w:rsidR="002A3778" w:rsidRDefault="002A3778" w:rsidP="002A3778">
            <w:pPr>
              <w:pStyle w:val="ListBulletinTable"/>
            </w:pPr>
            <w:r>
              <w:t>3 Export refund nomenclature</w:t>
            </w:r>
          </w:p>
          <w:p w14:paraId="43BD2F41" w14:textId="77777777" w:rsidR="002A3778" w:rsidRDefault="002A3778" w:rsidP="002A3778">
            <w:pPr>
              <w:pStyle w:val="ListBulletinTable"/>
            </w:pPr>
            <w:r>
              <w:t>4 Wine reference nomenclature</w:t>
            </w:r>
          </w:p>
          <w:p w14:paraId="4BCAA13C" w14:textId="77777777" w:rsidR="002A3778" w:rsidRDefault="002A3778" w:rsidP="002A3778">
            <w:pPr>
              <w:pStyle w:val="ListBulletinTable"/>
            </w:pPr>
            <w:r>
              <w:t>5 Additional codes</w:t>
            </w:r>
          </w:p>
          <w:p w14:paraId="379865B8" w14:textId="77777777" w:rsidR="002A3778" w:rsidRDefault="002A3778" w:rsidP="002A3778">
            <w:pPr>
              <w:pStyle w:val="ListBulletinTable"/>
            </w:pPr>
            <w:r>
              <w:t>6 CN measures</w:t>
            </w:r>
          </w:p>
          <w:p w14:paraId="6C832566" w14:textId="77777777" w:rsidR="002A3778" w:rsidRDefault="002A3778" w:rsidP="002A3778">
            <w:pPr>
              <w:pStyle w:val="ListBulletinTable"/>
            </w:pPr>
            <w:r>
              <w:t>7 Other measures</w:t>
            </w:r>
          </w:p>
          <w:p w14:paraId="7E3EA6EC" w14:textId="77777777" w:rsidR="002A3778" w:rsidRDefault="002A3778" w:rsidP="002A3778">
            <w:pPr>
              <w:pStyle w:val="ListBulletinTable"/>
            </w:pPr>
            <w:r>
              <w:t>8 Meursing Heading</w:t>
            </w:r>
          </w:p>
          <w:p w14:paraId="00BA9212" w14:textId="77777777" w:rsidR="002A3778" w:rsidRDefault="002A3778" w:rsidP="002A3778">
            <w:pPr>
              <w:pStyle w:val="ListBulletinTable"/>
            </w:pPr>
            <w:r>
              <w:t>9 Dynamic footnote</w:t>
            </w:r>
          </w:p>
          <w:p w14:paraId="4DAF8465" w14:textId="77777777" w:rsidR="002A3778" w:rsidRDefault="002A3778" w:rsidP="002A3778">
            <w:pPr>
              <w:pStyle w:val="NormalinTable"/>
            </w:pPr>
          </w:p>
          <w:p w14:paraId="0CD9D0AC" w14:textId="552A2A8F" w:rsidR="002A3778" w:rsidRDefault="002A3778" w:rsidP="002A3778">
            <w:pPr>
              <w:pStyle w:val="NormalinTable"/>
            </w:pPr>
            <w:r>
              <w:t>We use options 2 and 7 for our new types:</w:t>
            </w:r>
          </w:p>
          <w:p w14:paraId="3E7801B5" w14:textId="77777777" w:rsidR="002A3778" w:rsidRDefault="002A3778" w:rsidP="002A3778">
            <w:pPr>
              <w:pStyle w:val="ListBulletinTable"/>
            </w:pPr>
            <w:r>
              <w:t>7 effectively means that the code can be applied to any measure.</w:t>
            </w:r>
          </w:p>
          <w:p w14:paraId="6229291C" w14:textId="1B84EAA3" w:rsidR="002A3778" w:rsidRPr="002A3778" w:rsidRDefault="002A3778" w:rsidP="002A3778">
            <w:pPr>
              <w:pStyle w:val="ListBulletinTable"/>
            </w:pPr>
            <w:r>
              <w:t>2 means that the code can be applied to any commodity code.</w:t>
            </w:r>
          </w:p>
        </w:tc>
      </w:tr>
      <w:tr w:rsidR="002A3778" w:rsidRPr="002A3778" w14:paraId="02576D59" w14:textId="601B02B1" w:rsidTr="002A3778">
        <w:tc>
          <w:tcPr>
            <w:cnfStyle w:val="001000000000" w:firstRow="0" w:lastRow="0" w:firstColumn="1" w:lastColumn="0" w:oddVBand="0" w:evenVBand="0" w:oddHBand="0" w:evenHBand="0" w:firstRowFirstColumn="0" w:firstRowLastColumn="0" w:lastRowFirstColumn="0" w:lastRowLastColumn="0"/>
            <w:tcW w:w="2547" w:type="dxa"/>
          </w:tcPr>
          <w:p w14:paraId="26400DA0" w14:textId="77777777" w:rsidR="002A3778" w:rsidRPr="002A3778" w:rsidRDefault="002A3778" w:rsidP="002A3778">
            <w:pPr>
              <w:pStyle w:val="NormalinTable"/>
            </w:pPr>
            <w:r w:rsidRPr="002A3778">
              <w:t>VALIDITY_START_DATE</w:t>
            </w:r>
          </w:p>
        </w:tc>
        <w:tc>
          <w:tcPr>
            <w:cnfStyle w:val="000010000000" w:firstRow="0" w:lastRow="0" w:firstColumn="0" w:lastColumn="0" w:oddVBand="1" w:evenVBand="0" w:oddHBand="0" w:evenHBand="0" w:firstRowFirstColumn="0" w:firstRowLastColumn="0" w:lastRowFirstColumn="0" w:lastRowLastColumn="0"/>
            <w:tcW w:w="6463" w:type="dxa"/>
          </w:tcPr>
          <w:p w14:paraId="0743333F" w14:textId="1D2712C3" w:rsidR="002A3778" w:rsidRPr="002A3778" w:rsidRDefault="002A3778" w:rsidP="002A3778">
            <w:pPr>
              <w:pStyle w:val="NormalinTable"/>
            </w:pPr>
            <w:r>
              <w:t>The date on which this comes into effect – we actually set these to 1</w:t>
            </w:r>
            <w:r w:rsidRPr="002A3778">
              <w:rPr>
                <w:vertAlign w:val="superscript"/>
              </w:rPr>
              <w:t>st</w:t>
            </w:r>
            <w:r>
              <w:t xml:space="preserve"> Jan 1970 to map to all others in the database</w:t>
            </w:r>
          </w:p>
        </w:tc>
      </w:tr>
    </w:tbl>
    <w:p w14:paraId="494071B9" w14:textId="253F73BA" w:rsidR="00D406ED" w:rsidRPr="00C639B1" w:rsidRDefault="00D406ED" w:rsidP="00D406ED">
      <w:r>
        <w:lastRenderedPageBreak/>
        <w:t xml:space="preserve">For updating </w:t>
      </w:r>
      <w:r w:rsidR="002A3778">
        <w:t>footnote</w:t>
      </w:r>
      <w:r>
        <w:t xml:space="preserve"> types' descriptions, we do not need the application code</w:t>
      </w:r>
      <w:r w:rsidR="002A3778">
        <w:t xml:space="preserve"> or start date</w:t>
      </w:r>
      <w:r>
        <w:t>: the other fields are the same.</w:t>
      </w:r>
      <w:r w:rsidR="002A3778">
        <w:t xml:space="preserve"> We are not updating any footnote type descriptions.</w:t>
      </w:r>
    </w:p>
    <w:p w14:paraId="4857A0CC" w14:textId="77777777" w:rsidR="00D406ED" w:rsidRDefault="00D406ED" w:rsidP="00D406ED">
      <w:pPr>
        <w:pStyle w:val="Heading2"/>
      </w:pPr>
      <w:bookmarkStart w:id="12" w:name="_Toc14366192"/>
      <w:r>
        <w:t>Process</w:t>
      </w:r>
      <w:bookmarkEnd w:id="12"/>
    </w:p>
    <w:p w14:paraId="64C07CBC" w14:textId="42B708CC" w:rsidR="00D406ED" w:rsidRDefault="00D406ED" w:rsidP="00D406ED">
      <w:r>
        <w:t xml:space="preserve">The process for creating this data is broadly the same as per </w:t>
      </w:r>
      <w:r w:rsidR="002A3778">
        <w:t>the previously noted reference data objects</w:t>
      </w:r>
      <w:r>
        <w:t xml:space="preserve"> (described above). </w:t>
      </w:r>
    </w:p>
    <w:p w14:paraId="477E3534" w14:textId="77777777" w:rsidR="00D406ED" w:rsidRDefault="00D406ED" w:rsidP="00D406ED">
      <w:pPr>
        <w:pStyle w:val="Heading3"/>
      </w:pPr>
      <w:r>
        <w:t>Prerequisites</w:t>
      </w:r>
    </w:p>
    <w:p w14:paraId="4FCBDDDD" w14:textId="144565BC" w:rsidR="00D406ED" w:rsidRDefault="00D406ED" w:rsidP="00D406ED">
      <w:pPr>
        <w:pStyle w:val="ListBullet"/>
      </w:pPr>
      <w:r>
        <w:t>The source Excel file is saved as "</w:t>
      </w:r>
      <w:r w:rsidR="002A3778" w:rsidRPr="002A3778">
        <w:rPr>
          <w:b/>
          <w:bCs/>
        </w:rPr>
        <w:t>footnote_types</w:t>
      </w:r>
      <w:r w:rsidRPr="00C639B1">
        <w:rPr>
          <w:b/>
          <w:bCs/>
        </w:rPr>
        <w:t>.xlsx</w:t>
      </w:r>
      <w:r>
        <w:t>" in the subfolder "</w:t>
      </w:r>
      <w:r w:rsidRPr="00C639B1">
        <w:rPr>
          <w:b/>
          <w:bCs/>
        </w:rPr>
        <w:t>source</w:t>
      </w:r>
      <w:r>
        <w:t>"</w:t>
      </w:r>
    </w:p>
    <w:p w14:paraId="5B0B362F" w14:textId="5C8DAC4D" w:rsidR="00D406ED" w:rsidRDefault="00D406ED" w:rsidP="00D406ED">
      <w:pPr>
        <w:pStyle w:val="ListBullet"/>
      </w:pPr>
      <w:r>
        <w:t xml:space="preserve">Templates </w:t>
      </w:r>
      <w:r w:rsidR="002A3778" w:rsidRPr="002A3778">
        <w:rPr>
          <w:b/>
          <w:bCs/>
        </w:rPr>
        <w:t>footnote.type.insert</w:t>
      </w:r>
      <w:r w:rsidRPr="00C639B1">
        <w:rPr>
          <w:b/>
          <w:bCs/>
        </w:rPr>
        <w:t>.xml</w:t>
      </w:r>
      <w:r>
        <w:t xml:space="preserve"> and </w:t>
      </w:r>
      <w:r w:rsidR="002A3778" w:rsidRPr="002A3778">
        <w:rPr>
          <w:b/>
          <w:bCs/>
        </w:rPr>
        <w:t>footnote.type.description.update</w:t>
      </w:r>
      <w:r w:rsidRPr="00C639B1">
        <w:rPr>
          <w:b/>
          <w:bCs/>
        </w:rPr>
        <w:t>.xml</w:t>
      </w:r>
      <w:r>
        <w:t xml:space="preserve"> are located in the "</w:t>
      </w:r>
      <w:r w:rsidRPr="00C639B1">
        <w:rPr>
          <w:b/>
          <w:bCs/>
        </w:rPr>
        <w:t>templates</w:t>
      </w:r>
      <w:r>
        <w:t>" subfolder.</w:t>
      </w:r>
    </w:p>
    <w:p w14:paraId="582A8D2D" w14:textId="7BEAF7CC" w:rsidR="00D406ED" w:rsidRDefault="00D406ED" w:rsidP="00D406ED">
      <w:pPr>
        <w:pStyle w:val="ListBullet"/>
      </w:pPr>
      <w:r>
        <w:t xml:space="preserve">Machine with Python </w:t>
      </w:r>
      <w:r w:rsidR="00A777B7">
        <w:t>3.x</w:t>
      </w:r>
      <w:r>
        <w:t xml:space="preserve"> installed</w:t>
      </w:r>
    </w:p>
    <w:p w14:paraId="7376EAF6" w14:textId="77777777" w:rsidR="00D406ED" w:rsidRDefault="00D406ED" w:rsidP="00D406ED">
      <w:pPr>
        <w:pStyle w:val="Heading3"/>
      </w:pPr>
      <w:r>
        <w:t>Steps</w:t>
      </w:r>
    </w:p>
    <w:p w14:paraId="3420C39F" w14:textId="77777777" w:rsidR="00D406ED" w:rsidRDefault="00D406ED" w:rsidP="00D406ED">
      <w:pPr>
        <w:pStyle w:val="ListBullet"/>
      </w:pPr>
      <w:r>
        <w:t>Ensure that the data is correct in the "</w:t>
      </w:r>
      <w:r w:rsidRPr="00C639B1">
        <w:rPr>
          <w:b/>
          <w:bCs/>
        </w:rPr>
        <w:t>Updated</w:t>
      </w:r>
      <w:r>
        <w:t>" tab for types where the description is to be updated.</w:t>
      </w:r>
    </w:p>
    <w:p w14:paraId="67FD8619" w14:textId="77777777" w:rsidR="00D406ED" w:rsidRDefault="00D406ED" w:rsidP="00D406ED">
      <w:pPr>
        <w:pStyle w:val="ListBullet"/>
      </w:pPr>
      <w:r>
        <w:t>Ensure that the data is correct in the "</w:t>
      </w:r>
      <w:r w:rsidRPr="00C639B1">
        <w:rPr>
          <w:b/>
          <w:bCs/>
        </w:rPr>
        <w:t>New</w:t>
      </w:r>
      <w:r>
        <w:t>" tab for new types. The names of these two tabs and the precise usage of columns within them is critical.</w:t>
      </w:r>
    </w:p>
    <w:p w14:paraId="040E5709" w14:textId="77777777" w:rsidR="00D406ED" w:rsidRDefault="00D406ED" w:rsidP="00D406ED">
      <w:pPr>
        <w:pStyle w:val="ListBullet"/>
      </w:pPr>
      <w:r>
        <w:t>Navigate to the folder "</w:t>
      </w:r>
      <w:r w:rsidRPr="00EC4CDF">
        <w:t>/projects/tariffs/create-data/create_reference_data</w:t>
      </w:r>
      <w:r>
        <w:t>"</w:t>
      </w:r>
      <w:r>
        <w:rPr>
          <w:rStyle w:val="FootnoteReference"/>
        </w:rPr>
        <w:footnoteReference w:id="3"/>
      </w:r>
    </w:p>
    <w:p w14:paraId="352DA19A" w14:textId="77777777" w:rsidR="00D406ED" w:rsidRDefault="00D406ED" w:rsidP="00D406ED">
      <w:pPr>
        <w:pStyle w:val="ListBullet"/>
      </w:pPr>
      <w:r>
        <w:t>Run the following script at the command line:</w:t>
      </w:r>
    </w:p>
    <w:p w14:paraId="329D66AA" w14:textId="4E8437CE" w:rsidR="00D406ED" w:rsidRPr="00EC4CDF" w:rsidRDefault="00D406ED" w:rsidP="00D406ED">
      <w:pPr>
        <w:pStyle w:val="Code"/>
        <w:rPr>
          <w:i/>
          <w:iCs/>
        </w:rPr>
      </w:pPr>
      <w:r w:rsidRPr="00EC4CDF">
        <w:t xml:space="preserve">python3 </w:t>
      </w:r>
      <w:r w:rsidR="002A3778" w:rsidRPr="002A3778">
        <w:t>footnote_types</w:t>
      </w:r>
      <w:r w:rsidRPr="00EC4CDF">
        <w:t>.py</w:t>
      </w:r>
      <w:r>
        <w:t xml:space="preserve"> (on a Mac) </w:t>
      </w:r>
      <w:r>
        <w:rPr>
          <w:i/>
          <w:iCs/>
        </w:rPr>
        <w:t>or</w:t>
      </w:r>
    </w:p>
    <w:p w14:paraId="5B7859CE" w14:textId="2E411779" w:rsidR="00D406ED" w:rsidRDefault="00D406ED" w:rsidP="00D406ED">
      <w:pPr>
        <w:pStyle w:val="Code"/>
      </w:pPr>
      <w:r w:rsidRPr="00EC4CDF">
        <w:t xml:space="preserve">py </w:t>
      </w:r>
      <w:r w:rsidR="002A3778" w:rsidRPr="002A3778">
        <w:t>footnote_types</w:t>
      </w:r>
      <w:r w:rsidRPr="00EC4CDF">
        <w:t>.py</w:t>
      </w:r>
      <w:r>
        <w:t xml:space="preserve"> (on a PC)</w:t>
      </w:r>
    </w:p>
    <w:p w14:paraId="331A09B4" w14:textId="77777777" w:rsidR="00D406ED" w:rsidRDefault="00D406ED" w:rsidP="00D406ED">
      <w:pPr>
        <w:pStyle w:val="Tight"/>
      </w:pPr>
    </w:p>
    <w:p w14:paraId="08F31E61" w14:textId="26E990A7" w:rsidR="00D406ED" w:rsidRDefault="00D406ED" w:rsidP="00D406ED">
      <w:pPr>
        <w:pStyle w:val="ListBullet"/>
      </w:pPr>
      <w:r>
        <w:t xml:space="preserve">This generates an XML file called </w:t>
      </w:r>
      <w:r w:rsidR="002A3778">
        <w:rPr>
          <w:b/>
          <w:bCs/>
        </w:rPr>
        <w:t>footnote</w:t>
      </w:r>
      <w:r w:rsidRPr="00BE0BE5">
        <w:rPr>
          <w:b/>
          <w:bCs/>
        </w:rPr>
        <w:t>_types.xml</w:t>
      </w:r>
      <w:r>
        <w:t xml:space="preserve"> in the folder</w:t>
      </w:r>
      <w:r>
        <w:br/>
        <w:t>"</w:t>
      </w:r>
      <w:r w:rsidRPr="00BE0BE5">
        <w:rPr>
          <w:b/>
          <w:bCs/>
        </w:rPr>
        <w:t>/projects/tariffs/create-data/convert_and_import_taric/xml_in/custom</w:t>
      </w:r>
      <w:r>
        <w:t>". It includes</w:t>
      </w:r>
      <w:r w:rsidR="002A3778">
        <w:t xml:space="preserve"> both new and updated objects.</w:t>
      </w:r>
    </w:p>
    <w:p w14:paraId="71E1167F" w14:textId="77777777" w:rsidR="00D406ED" w:rsidRDefault="00D406ED" w:rsidP="00D406ED">
      <w:pPr>
        <w:pStyle w:val="ListBullet"/>
      </w:pPr>
      <w:r>
        <w:t>The data must then be combined with an EU incremental file for load to HMRC – please see separate document in the folder "99. EU Data merge" for an explanation of this process.</w:t>
      </w:r>
    </w:p>
    <w:p w14:paraId="35920C89" w14:textId="77777777" w:rsidR="00541096" w:rsidRDefault="00541096">
      <w:pPr>
        <w:spacing w:after="0" w:line="240" w:lineRule="auto"/>
        <w:jc w:val="left"/>
        <w:rPr>
          <w:rFonts w:asciiTheme="majorHAnsi" w:eastAsiaTheme="majorEastAsia" w:hAnsiTheme="majorHAnsi" w:cstheme="majorBidi"/>
          <w:color w:val="2F5496" w:themeColor="accent1" w:themeShade="BF"/>
          <w:sz w:val="32"/>
          <w:szCs w:val="32"/>
        </w:rPr>
      </w:pPr>
      <w:r>
        <w:br w:type="page"/>
      </w:r>
    </w:p>
    <w:p w14:paraId="5441B580" w14:textId="6BFF2096" w:rsidR="002A3778" w:rsidRDefault="002A3778" w:rsidP="002A3778">
      <w:pPr>
        <w:pStyle w:val="Heading1"/>
      </w:pPr>
      <w:bookmarkStart w:id="13" w:name="_Toc14366193"/>
      <w:r>
        <w:lastRenderedPageBreak/>
        <w:t>Creating and updating geographical areas</w:t>
      </w:r>
      <w:bookmarkEnd w:id="13"/>
    </w:p>
    <w:p w14:paraId="5F47483F" w14:textId="268DA68C" w:rsidR="002A3778" w:rsidRDefault="00353FA7" w:rsidP="002A3778">
      <w:r>
        <w:t xml:space="preserve">There is very little requirement to update geographical areas, as there are no new countries that will spring up between now and EU Exit date. However, we do need to manage this data for </w:t>
      </w:r>
      <w:r w:rsidR="00B56D77">
        <w:t>three</w:t>
      </w:r>
      <w:r>
        <w:t xml:space="preserve"> circumstances:</w:t>
      </w:r>
    </w:p>
    <w:p w14:paraId="63E278B8" w14:textId="588876DB" w:rsidR="00353FA7" w:rsidRDefault="00353FA7" w:rsidP="00353FA7">
      <w:pPr>
        <w:pStyle w:val="ListBullet"/>
      </w:pPr>
      <w:r>
        <w:t>the creation of new country groups (Transitional Protection Measure)</w:t>
      </w:r>
      <w:r w:rsidR="00B56D77">
        <w:t>, though this is actually just a renaming of an existing one:</w:t>
      </w:r>
    </w:p>
    <w:p w14:paraId="38F42770" w14:textId="06449145" w:rsidR="00353FA7" w:rsidRDefault="00353FA7" w:rsidP="00353FA7">
      <w:pPr>
        <w:pStyle w:val="ListBullet"/>
      </w:pPr>
      <w:r>
        <w:t xml:space="preserve">updates to country names to map to the UK register of country names, based on ISO Alpha-2 codes (as per </w:t>
      </w:r>
      <w:hyperlink r:id="rId8" w:anchor="search" w:history="1">
        <w:r w:rsidRPr="001F626E">
          <w:rPr>
            <w:rStyle w:val="Hyperlink"/>
          </w:rPr>
          <w:t>https://www.iso.org/obp/ui/#search</w:t>
        </w:r>
      </w:hyperlink>
      <w:r>
        <w:t>)</w:t>
      </w:r>
    </w:p>
    <w:p w14:paraId="0F85B227" w14:textId="7B771523" w:rsidR="00B56D77" w:rsidRDefault="00B56D77" w:rsidP="00353FA7">
      <w:pPr>
        <w:pStyle w:val="ListBullet"/>
      </w:pPr>
      <w:r>
        <w:t xml:space="preserve">updated to country groups to make sense to the UK market &amp; trade agreements (e.g. the renaming of the re-import zones for the Swiss and Canada </w:t>
      </w:r>
      <w:r>
        <w:rPr>
          <w:rStyle w:val="FootnoteReference"/>
        </w:rPr>
        <w:footnoteReference w:id="4"/>
      </w:r>
      <w:r>
        <w:t>Trade Agreements).</w:t>
      </w:r>
    </w:p>
    <w:p w14:paraId="70067FD6" w14:textId="64B457CE" w:rsidR="00353FA7" w:rsidRDefault="00353FA7" w:rsidP="00353FA7">
      <w:r>
        <w:t>The Transaction Protection Measure (or TPM) is to be put in place to preserve broad free trade with a number of African States with whom our Trade Agreements will probably not have transitioned in time for 1</w:t>
      </w:r>
      <w:r w:rsidRPr="00353FA7">
        <w:rPr>
          <w:vertAlign w:val="superscript"/>
        </w:rPr>
        <w:t>st</w:t>
      </w:r>
      <w:r>
        <w:t xml:space="preserve"> November 2019.</w:t>
      </w:r>
    </w:p>
    <w:tbl>
      <w:tblPr>
        <w:tblStyle w:val="ListTable3"/>
        <w:tblW w:w="0" w:type="auto"/>
        <w:tblLook w:val="00A0" w:firstRow="1" w:lastRow="0" w:firstColumn="1" w:lastColumn="0" w:noHBand="0" w:noVBand="0"/>
      </w:tblPr>
      <w:tblGrid>
        <w:gridCol w:w="988"/>
        <w:gridCol w:w="8022"/>
      </w:tblGrid>
      <w:tr w:rsidR="00B56D77" w:rsidRPr="00B56D77" w14:paraId="63410A2F" w14:textId="77777777" w:rsidTr="00B56D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988" w:type="dxa"/>
            <w:hideMark/>
          </w:tcPr>
          <w:p w14:paraId="7609AAF0" w14:textId="00AEBB84" w:rsidR="00B56D77" w:rsidRPr="00B56D77" w:rsidRDefault="00B56D77" w:rsidP="00B56D77">
            <w:pPr>
              <w:pStyle w:val="NormalinTable"/>
            </w:pPr>
            <w:r>
              <w:t>ID</w:t>
            </w:r>
          </w:p>
        </w:tc>
        <w:tc>
          <w:tcPr>
            <w:cnfStyle w:val="000010000000" w:firstRow="0" w:lastRow="0" w:firstColumn="0" w:lastColumn="0" w:oddVBand="1" w:evenVBand="0" w:oddHBand="0" w:evenHBand="0" w:firstRowFirstColumn="0" w:firstRowLastColumn="0" w:lastRowFirstColumn="0" w:lastRowLastColumn="0"/>
            <w:tcW w:w="8022" w:type="dxa"/>
            <w:hideMark/>
          </w:tcPr>
          <w:p w14:paraId="6BEFA2AF" w14:textId="77777777" w:rsidR="00B56D77" w:rsidRPr="00B56D77" w:rsidRDefault="00B56D77" w:rsidP="00B56D77">
            <w:pPr>
              <w:pStyle w:val="NormalinTable"/>
            </w:pPr>
            <w:r w:rsidRPr="00B56D77">
              <w:t>DESCRIPTION</w:t>
            </w:r>
          </w:p>
        </w:tc>
      </w:tr>
      <w:tr w:rsidR="00B56D77" w:rsidRPr="00B56D77" w14:paraId="0709666D" w14:textId="77777777" w:rsidTr="00B56D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51309B98" w14:textId="77777777" w:rsidR="00B56D77" w:rsidRPr="00B56D77" w:rsidRDefault="00B56D77" w:rsidP="00B56D77">
            <w:pPr>
              <w:pStyle w:val="NormalinTable"/>
            </w:pPr>
            <w:r w:rsidRPr="00B56D77">
              <w:t>1006</w:t>
            </w:r>
          </w:p>
        </w:tc>
        <w:tc>
          <w:tcPr>
            <w:cnfStyle w:val="000010000000" w:firstRow="0" w:lastRow="0" w:firstColumn="0" w:lastColumn="0" w:oddVBand="1" w:evenVBand="0" w:oddHBand="0" w:evenHBand="0" w:firstRowFirstColumn="0" w:firstRowLastColumn="0" w:lastRowFirstColumn="0" w:lastRowLastColumn="0"/>
            <w:tcW w:w="8022" w:type="dxa"/>
            <w:hideMark/>
          </w:tcPr>
          <w:p w14:paraId="50CDECFC" w14:textId="77777777" w:rsidR="00B56D77" w:rsidRPr="00B56D77" w:rsidRDefault="00B56D77" w:rsidP="00B56D77">
            <w:pPr>
              <w:pStyle w:val="NormalinTable"/>
            </w:pPr>
            <w:r w:rsidRPr="00B56D77">
              <w:t>UK-Canada agreement: re-imported goods</w:t>
            </w:r>
          </w:p>
        </w:tc>
      </w:tr>
      <w:tr w:rsidR="00B56D77" w:rsidRPr="00B56D77" w14:paraId="55A8D5D0" w14:textId="77777777" w:rsidTr="00B56D77">
        <w:trPr>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0EAB2623" w14:textId="77777777" w:rsidR="00B56D77" w:rsidRPr="00B56D77" w:rsidRDefault="00B56D77" w:rsidP="00B56D77">
            <w:pPr>
              <w:pStyle w:val="NormalinTable"/>
            </w:pPr>
            <w:r w:rsidRPr="00B56D77">
              <w:t>1007</w:t>
            </w:r>
          </w:p>
        </w:tc>
        <w:tc>
          <w:tcPr>
            <w:cnfStyle w:val="000010000000" w:firstRow="0" w:lastRow="0" w:firstColumn="0" w:lastColumn="0" w:oddVBand="1" w:evenVBand="0" w:oddHBand="0" w:evenHBand="0" w:firstRowFirstColumn="0" w:firstRowLastColumn="0" w:lastRowFirstColumn="0" w:lastRowLastColumn="0"/>
            <w:tcW w:w="8022" w:type="dxa"/>
            <w:hideMark/>
          </w:tcPr>
          <w:p w14:paraId="56E2CB94" w14:textId="77777777" w:rsidR="00B56D77" w:rsidRPr="00B56D77" w:rsidRDefault="00B56D77" w:rsidP="00B56D77">
            <w:pPr>
              <w:pStyle w:val="NormalinTable"/>
            </w:pPr>
            <w:r w:rsidRPr="00B56D77">
              <w:t>UK-Switzerland agreement: re-imported goods</w:t>
            </w:r>
          </w:p>
        </w:tc>
      </w:tr>
      <w:tr w:rsidR="00B56D77" w:rsidRPr="00B56D77" w14:paraId="70E6CDC9" w14:textId="77777777" w:rsidTr="00B56D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491F7FBA" w14:textId="77777777" w:rsidR="00B56D77" w:rsidRPr="00B56D77" w:rsidRDefault="00B56D77" w:rsidP="00B56D77">
            <w:pPr>
              <w:pStyle w:val="NormalinTable"/>
            </w:pPr>
            <w:r w:rsidRPr="00B56D77">
              <w:t>1032</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5873E360" w14:textId="77777777" w:rsidR="00B56D77" w:rsidRPr="00B56D77" w:rsidRDefault="00B56D77" w:rsidP="00B56D77">
            <w:pPr>
              <w:pStyle w:val="NormalinTable"/>
            </w:pPr>
            <w:r w:rsidRPr="00B56D77">
              <w:t>Transitional Protection Measure</w:t>
            </w:r>
          </w:p>
        </w:tc>
      </w:tr>
      <w:tr w:rsidR="00B56D77" w:rsidRPr="00B56D77" w14:paraId="76AD7C7A" w14:textId="77777777" w:rsidTr="00B56D77">
        <w:trPr>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61719825" w14:textId="77777777" w:rsidR="00B56D77" w:rsidRPr="00B56D77" w:rsidRDefault="00B56D77" w:rsidP="00B56D77">
            <w:pPr>
              <w:pStyle w:val="NormalinTable"/>
            </w:pPr>
            <w:r w:rsidRPr="00B56D77">
              <w:t>2005</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5DE6B4A8" w14:textId="77777777" w:rsidR="00B56D77" w:rsidRPr="00B56D77" w:rsidRDefault="00B56D77" w:rsidP="00B56D77">
            <w:pPr>
              <w:pStyle w:val="NormalinTable"/>
            </w:pPr>
            <w:r w:rsidRPr="00B56D77">
              <w:t>GSP - LDC Framework</w:t>
            </w:r>
          </w:p>
        </w:tc>
      </w:tr>
      <w:tr w:rsidR="00B56D77" w:rsidRPr="00B56D77" w14:paraId="33EC098D" w14:textId="77777777" w:rsidTr="00B56D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788D404A" w14:textId="77777777" w:rsidR="00B56D77" w:rsidRPr="00B56D77" w:rsidRDefault="00B56D77" w:rsidP="00B56D77">
            <w:pPr>
              <w:pStyle w:val="NormalinTable"/>
            </w:pPr>
            <w:r w:rsidRPr="00B56D77">
              <w:t>2020</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5DE84D58" w14:textId="77777777" w:rsidR="00B56D77" w:rsidRPr="00B56D77" w:rsidRDefault="00B56D77" w:rsidP="00B56D77">
            <w:pPr>
              <w:pStyle w:val="NormalinTable"/>
            </w:pPr>
            <w:r w:rsidRPr="00B56D77">
              <w:t>GSP - General Framework</w:t>
            </w:r>
          </w:p>
        </w:tc>
      </w:tr>
      <w:tr w:rsidR="00B56D77" w:rsidRPr="00B56D77" w14:paraId="696C33E4" w14:textId="77777777" w:rsidTr="00B56D77">
        <w:trPr>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0137453C" w14:textId="77777777" w:rsidR="00B56D77" w:rsidRPr="00B56D77" w:rsidRDefault="00B56D77" w:rsidP="00B56D77">
            <w:pPr>
              <w:pStyle w:val="NormalinTable"/>
            </w:pPr>
            <w:r w:rsidRPr="00B56D77">
              <w:t>2027</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4067CE90" w14:textId="77777777" w:rsidR="00B56D77" w:rsidRPr="00B56D77" w:rsidRDefault="00B56D77" w:rsidP="00B56D77">
            <w:pPr>
              <w:pStyle w:val="NormalinTable"/>
            </w:pPr>
            <w:r w:rsidRPr="00B56D77">
              <w:t>GSP - Enhanced Framework</w:t>
            </w:r>
          </w:p>
        </w:tc>
      </w:tr>
      <w:tr w:rsidR="00B56D77" w:rsidRPr="00B56D77" w14:paraId="171355B6" w14:textId="77777777" w:rsidTr="00B56D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770FA55D" w14:textId="77777777" w:rsidR="00B56D77" w:rsidRPr="00B56D77" w:rsidRDefault="00B56D77" w:rsidP="00B56D77">
            <w:pPr>
              <w:pStyle w:val="NormalinTable"/>
            </w:pPr>
            <w:r w:rsidRPr="00B56D77">
              <w:t>BN</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2E47E470" w14:textId="77777777" w:rsidR="00B56D77" w:rsidRPr="00B56D77" w:rsidRDefault="00B56D77" w:rsidP="00B56D77">
            <w:pPr>
              <w:pStyle w:val="NormalinTable"/>
            </w:pPr>
            <w:r w:rsidRPr="00B56D77">
              <w:t>Brunei Darussalam</w:t>
            </w:r>
          </w:p>
        </w:tc>
      </w:tr>
      <w:tr w:rsidR="00B56D77" w:rsidRPr="00B56D77" w14:paraId="5EDBCB6C" w14:textId="77777777" w:rsidTr="00B56D77">
        <w:trPr>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5BCBE35C" w14:textId="77777777" w:rsidR="00B56D77" w:rsidRPr="00B56D77" w:rsidRDefault="00B56D77" w:rsidP="00B56D77">
            <w:pPr>
              <w:pStyle w:val="NormalinTable"/>
            </w:pPr>
            <w:r w:rsidRPr="00B56D77">
              <w:t>BU</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37DE1BC3" w14:textId="77777777" w:rsidR="00B56D77" w:rsidRPr="00B56D77" w:rsidRDefault="00B56D77" w:rsidP="00B56D77">
            <w:pPr>
              <w:pStyle w:val="NormalinTable"/>
            </w:pPr>
            <w:r w:rsidRPr="00B56D77">
              <w:t>Myanmar</w:t>
            </w:r>
          </w:p>
        </w:tc>
      </w:tr>
      <w:tr w:rsidR="00B56D77" w:rsidRPr="00B56D77" w14:paraId="4FA987C7" w14:textId="77777777" w:rsidTr="00B56D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3117E84B" w14:textId="77777777" w:rsidR="00B56D77" w:rsidRPr="00B56D77" w:rsidRDefault="00B56D77" w:rsidP="00B56D77">
            <w:pPr>
              <w:pStyle w:val="NormalinTable"/>
            </w:pPr>
            <w:r w:rsidRPr="00B56D77">
              <w:t>CC</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7D375AF6" w14:textId="77777777" w:rsidR="00B56D77" w:rsidRPr="00B56D77" w:rsidRDefault="00B56D77" w:rsidP="00B56D77">
            <w:pPr>
              <w:pStyle w:val="NormalinTable"/>
            </w:pPr>
            <w:r w:rsidRPr="00B56D77">
              <w:t>Cocos (Keeling) Islands</w:t>
            </w:r>
          </w:p>
        </w:tc>
      </w:tr>
      <w:tr w:rsidR="00B56D77" w:rsidRPr="00B56D77" w14:paraId="2142EE42" w14:textId="77777777" w:rsidTr="00B56D77">
        <w:trPr>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35CAB33D" w14:textId="77777777" w:rsidR="00B56D77" w:rsidRPr="00B56D77" w:rsidRDefault="00B56D77" w:rsidP="00B56D77">
            <w:pPr>
              <w:pStyle w:val="NormalinTable"/>
            </w:pPr>
            <w:r w:rsidRPr="00B56D77">
              <w:t>CG</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3C4AEBC0" w14:textId="77777777" w:rsidR="00B56D77" w:rsidRPr="00B56D77" w:rsidRDefault="00B56D77" w:rsidP="00B56D77">
            <w:pPr>
              <w:pStyle w:val="NormalinTable"/>
            </w:pPr>
            <w:r w:rsidRPr="00B56D77">
              <w:t>Congo (Brazzaville)</w:t>
            </w:r>
          </w:p>
        </w:tc>
      </w:tr>
      <w:tr w:rsidR="00B56D77" w:rsidRPr="00B56D77" w14:paraId="6EDAE058" w14:textId="77777777" w:rsidTr="00B56D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1FBB14B9" w14:textId="77777777" w:rsidR="00B56D77" w:rsidRPr="00B56D77" w:rsidRDefault="00B56D77" w:rsidP="00B56D77">
            <w:pPr>
              <w:pStyle w:val="NormalinTable"/>
            </w:pPr>
            <w:r w:rsidRPr="00B56D77">
              <w:t>CI</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6716C044" w14:textId="77777777" w:rsidR="00B56D77" w:rsidRPr="00B56D77" w:rsidRDefault="00B56D77" w:rsidP="00B56D77">
            <w:pPr>
              <w:pStyle w:val="NormalinTable"/>
            </w:pPr>
            <w:r w:rsidRPr="00B56D77">
              <w:t>Côte d'Ivoire</w:t>
            </w:r>
          </w:p>
        </w:tc>
      </w:tr>
      <w:tr w:rsidR="00B56D77" w:rsidRPr="00B56D77" w14:paraId="2302D331" w14:textId="77777777" w:rsidTr="00B56D77">
        <w:trPr>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5DDD8288" w14:textId="77777777" w:rsidR="00B56D77" w:rsidRPr="00B56D77" w:rsidRDefault="00B56D77" w:rsidP="00B56D77">
            <w:pPr>
              <w:pStyle w:val="NormalinTable"/>
            </w:pPr>
            <w:r w:rsidRPr="00B56D77">
              <w:t>CZ</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15E59145" w14:textId="77777777" w:rsidR="00B56D77" w:rsidRPr="00B56D77" w:rsidRDefault="00B56D77" w:rsidP="00B56D77">
            <w:pPr>
              <w:pStyle w:val="NormalinTable"/>
            </w:pPr>
            <w:r w:rsidRPr="00B56D77">
              <w:t>Czechia</w:t>
            </w:r>
          </w:p>
        </w:tc>
      </w:tr>
      <w:tr w:rsidR="00B56D77" w:rsidRPr="00B56D77" w14:paraId="31300423" w14:textId="77777777" w:rsidTr="00B56D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3E6CD172" w14:textId="77777777" w:rsidR="00B56D77" w:rsidRPr="00B56D77" w:rsidRDefault="00B56D77" w:rsidP="00B56D77">
            <w:pPr>
              <w:pStyle w:val="NormalinTable"/>
            </w:pPr>
            <w:r w:rsidRPr="00B56D77">
              <w:t>ES</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6FABE9AA" w14:textId="77777777" w:rsidR="00B56D77" w:rsidRPr="00B56D77" w:rsidRDefault="00B56D77" w:rsidP="00B56D77">
            <w:pPr>
              <w:pStyle w:val="NormalinTable"/>
            </w:pPr>
            <w:r w:rsidRPr="00B56D77">
              <w:t>Spain</w:t>
            </w:r>
          </w:p>
        </w:tc>
      </w:tr>
      <w:tr w:rsidR="00B56D77" w:rsidRPr="00B56D77" w14:paraId="429E47B5" w14:textId="77777777" w:rsidTr="00B56D77">
        <w:trPr>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1A1B836A" w14:textId="77777777" w:rsidR="00B56D77" w:rsidRPr="00B56D77" w:rsidRDefault="00B56D77" w:rsidP="00B56D77">
            <w:pPr>
              <w:pStyle w:val="NormalinTable"/>
            </w:pPr>
            <w:r w:rsidRPr="00B56D77">
              <w:t>GF</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2C8D4509" w14:textId="77777777" w:rsidR="00B56D77" w:rsidRPr="00B56D77" w:rsidRDefault="00B56D77" w:rsidP="00B56D77">
            <w:pPr>
              <w:pStyle w:val="NormalinTable"/>
            </w:pPr>
            <w:r w:rsidRPr="00B56D77">
              <w:t>French Guiana</w:t>
            </w:r>
          </w:p>
        </w:tc>
      </w:tr>
      <w:tr w:rsidR="00B56D77" w:rsidRPr="00B56D77" w14:paraId="59DD79E1" w14:textId="77777777" w:rsidTr="00B56D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4D31B1A3" w14:textId="77777777" w:rsidR="00B56D77" w:rsidRPr="00B56D77" w:rsidRDefault="00B56D77" w:rsidP="00B56D77">
            <w:pPr>
              <w:pStyle w:val="NormalinTable"/>
            </w:pPr>
            <w:r w:rsidRPr="00B56D77">
              <w:t>GS</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06788D9D" w14:textId="77777777" w:rsidR="00B56D77" w:rsidRPr="00B56D77" w:rsidRDefault="00B56D77" w:rsidP="00B56D77">
            <w:pPr>
              <w:pStyle w:val="NormalinTable"/>
            </w:pPr>
            <w:r w:rsidRPr="00B56D77">
              <w:t>South Georgia and the South Sandwich Islands</w:t>
            </w:r>
          </w:p>
        </w:tc>
      </w:tr>
      <w:tr w:rsidR="00B56D77" w:rsidRPr="00B56D77" w14:paraId="0B0E7666" w14:textId="77777777" w:rsidTr="00B56D77">
        <w:trPr>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20998F45" w14:textId="77777777" w:rsidR="00B56D77" w:rsidRPr="00B56D77" w:rsidRDefault="00B56D77" w:rsidP="00B56D77">
            <w:pPr>
              <w:pStyle w:val="NormalinTable"/>
            </w:pPr>
            <w:r w:rsidRPr="00B56D77">
              <w:t>GW</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3E1A1E70" w14:textId="77777777" w:rsidR="00B56D77" w:rsidRPr="00B56D77" w:rsidRDefault="00B56D77" w:rsidP="00B56D77">
            <w:pPr>
              <w:pStyle w:val="NormalinTable"/>
            </w:pPr>
            <w:r w:rsidRPr="00B56D77">
              <w:t>Guinea-Bissau</w:t>
            </w:r>
          </w:p>
        </w:tc>
      </w:tr>
      <w:tr w:rsidR="00B56D77" w:rsidRPr="00B56D77" w14:paraId="25408D2B" w14:textId="77777777" w:rsidTr="00B56D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44E0D403" w14:textId="77777777" w:rsidR="00B56D77" w:rsidRPr="00B56D77" w:rsidRDefault="00B56D77" w:rsidP="00B56D77">
            <w:pPr>
              <w:pStyle w:val="NormalinTable"/>
            </w:pPr>
            <w:r w:rsidRPr="00B56D77">
              <w:t>HK</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00325055" w14:textId="77777777" w:rsidR="00B56D77" w:rsidRPr="00B56D77" w:rsidRDefault="00B56D77" w:rsidP="00B56D77">
            <w:pPr>
              <w:pStyle w:val="NormalinTable"/>
            </w:pPr>
            <w:r w:rsidRPr="00B56D77">
              <w:t>Hong Kong, Special Administrative Region of China</w:t>
            </w:r>
          </w:p>
        </w:tc>
      </w:tr>
      <w:tr w:rsidR="00B56D77" w:rsidRPr="00B56D77" w14:paraId="39D94F38" w14:textId="77777777" w:rsidTr="00B56D77">
        <w:trPr>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38747E9E" w14:textId="77777777" w:rsidR="00B56D77" w:rsidRPr="00B56D77" w:rsidRDefault="00B56D77" w:rsidP="00B56D77">
            <w:pPr>
              <w:pStyle w:val="NormalinTable"/>
            </w:pPr>
            <w:r w:rsidRPr="00B56D77">
              <w:t>KH</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682A4D03" w14:textId="77777777" w:rsidR="00B56D77" w:rsidRPr="00B56D77" w:rsidRDefault="00B56D77" w:rsidP="00B56D77">
            <w:pPr>
              <w:pStyle w:val="NormalinTable"/>
            </w:pPr>
            <w:r w:rsidRPr="00B56D77">
              <w:t>Cambodia</w:t>
            </w:r>
          </w:p>
        </w:tc>
      </w:tr>
      <w:tr w:rsidR="00B56D77" w:rsidRPr="00B56D77" w14:paraId="1A2E6265" w14:textId="77777777" w:rsidTr="00B56D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60C0FD18" w14:textId="77777777" w:rsidR="00B56D77" w:rsidRPr="00B56D77" w:rsidRDefault="00B56D77" w:rsidP="00B56D77">
            <w:pPr>
              <w:pStyle w:val="NormalinTable"/>
            </w:pPr>
            <w:r w:rsidRPr="00B56D77">
              <w:t>KM</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66BA752E" w14:textId="77777777" w:rsidR="00B56D77" w:rsidRPr="00B56D77" w:rsidRDefault="00B56D77" w:rsidP="00B56D77">
            <w:pPr>
              <w:pStyle w:val="NormalinTable"/>
            </w:pPr>
            <w:r w:rsidRPr="00B56D77">
              <w:t>Comoros</w:t>
            </w:r>
          </w:p>
        </w:tc>
      </w:tr>
      <w:tr w:rsidR="00B56D77" w:rsidRPr="00B56D77" w14:paraId="758F4FA3" w14:textId="77777777" w:rsidTr="00B56D77">
        <w:trPr>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008179C3" w14:textId="77777777" w:rsidR="00B56D77" w:rsidRPr="00B56D77" w:rsidRDefault="00B56D77" w:rsidP="00B56D77">
            <w:pPr>
              <w:pStyle w:val="NormalinTable"/>
            </w:pPr>
            <w:r w:rsidRPr="00B56D77">
              <w:t>KN</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0228E2BE" w14:textId="77777777" w:rsidR="00B56D77" w:rsidRPr="00B56D77" w:rsidRDefault="00B56D77" w:rsidP="00B56D77">
            <w:pPr>
              <w:pStyle w:val="NormalinTable"/>
            </w:pPr>
            <w:r w:rsidRPr="00B56D77">
              <w:t>Saint Kitts and Nevis</w:t>
            </w:r>
          </w:p>
        </w:tc>
      </w:tr>
      <w:tr w:rsidR="00B56D77" w:rsidRPr="00B56D77" w14:paraId="5AB62A90" w14:textId="77777777" w:rsidTr="00B56D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15EF29E5" w14:textId="77777777" w:rsidR="00B56D77" w:rsidRPr="00B56D77" w:rsidRDefault="00B56D77" w:rsidP="00B56D77">
            <w:pPr>
              <w:pStyle w:val="NormalinTable"/>
            </w:pPr>
            <w:r w:rsidRPr="00B56D77">
              <w:t>KP</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1327034C" w14:textId="77777777" w:rsidR="00B56D77" w:rsidRPr="00B56D77" w:rsidRDefault="00B56D77" w:rsidP="00B56D77">
            <w:pPr>
              <w:pStyle w:val="NormalinTable"/>
            </w:pPr>
            <w:r w:rsidRPr="00B56D77">
              <w:t>Korea, Democratic People's Republic of</w:t>
            </w:r>
          </w:p>
        </w:tc>
      </w:tr>
      <w:tr w:rsidR="00B56D77" w:rsidRPr="00B56D77" w14:paraId="58DC9880" w14:textId="77777777" w:rsidTr="00B56D77">
        <w:trPr>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198BB9BF" w14:textId="77777777" w:rsidR="00B56D77" w:rsidRPr="00B56D77" w:rsidRDefault="00B56D77" w:rsidP="00B56D77">
            <w:pPr>
              <w:pStyle w:val="NormalinTable"/>
            </w:pPr>
            <w:r w:rsidRPr="00B56D77">
              <w:t>KR</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2061894A" w14:textId="77777777" w:rsidR="00B56D77" w:rsidRPr="00B56D77" w:rsidRDefault="00B56D77" w:rsidP="00B56D77">
            <w:pPr>
              <w:pStyle w:val="NormalinTable"/>
            </w:pPr>
            <w:r w:rsidRPr="00B56D77">
              <w:t>Korea, Republic of</w:t>
            </w:r>
          </w:p>
        </w:tc>
      </w:tr>
      <w:tr w:rsidR="00B56D77" w:rsidRPr="00B56D77" w14:paraId="6DAE2122" w14:textId="77777777" w:rsidTr="00B56D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21D33E51" w14:textId="77777777" w:rsidR="00B56D77" w:rsidRPr="00B56D77" w:rsidRDefault="00B56D77" w:rsidP="00B56D77">
            <w:pPr>
              <w:pStyle w:val="NormalinTable"/>
            </w:pPr>
            <w:r w:rsidRPr="00B56D77">
              <w:lastRenderedPageBreak/>
              <w:t>LA</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400A7EC5" w14:textId="77777777" w:rsidR="00B56D77" w:rsidRPr="00B56D77" w:rsidRDefault="00B56D77" w:rsidP="00B56D77">
            <w:pPr>
              <w:pStyle w:val="NormalinTable"/>
            </w:pPr>
            <w:r w:rsidRPr="00B56D77">
              <w:t>Lao PDR</w:t>
            </w:r>
          </w:p>
        </w:tc>
      </w:tr>
      <w:tr w:rsidR="00B56D77" w:rsidRPr="00B56D77" w14:paraId="008A3AF3" w14:textId="77777777" w:rsidTr="00B56D77">
        <w:trPr>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4C39FFD3" w14:textId="77777777" w:rsidR="00B56D77" w:rsidRPr="00B56D77" w:rsidRDefault="00B56D77" w:rsidP="00B56D77">
            <w:pPr>
              <w:pStyle w:val="NormalinTable"/>
            </w:pPr>
            <w:r w:rsidRPr="00B56D77">
              <w:t>LC</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68181FD6" w14:textId="77777777" w:rsidR="00B56D77" w:rsidRPr="00B56D77" w:rsidRDefault="00B56D77" w:rsidP="00B56D77">
            <w:pPr>
              <w:pStyle w:val="NormalinTable"/>
            </w:pPr>
            <w:r w:rsidRPr="00B56D77">
              <w:t>Saint Lucia</w:t>
            </w:r>
          </w:p>
        </w:tc>
      </w:tr>
      <w:tr w:rsidR="00B56D77" w:rsidRPr="00B56D77" w14:paraId="4E43496E" w14:textId="77777777" w:rsidTr="00B56D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52042676" w14:textId="77777777" w:rsidR="00B56D77" w:rsidRPr="00B56D77" w:rsidRDefault="00B56D77" w:rsidP="00B56D77">
            <w:pPr>
              <w:pStyle w:val="NormalinTable"/>
            </w:pPr>
            <w:r w:rsidRPr="00B56D77">
              <w:t>MD</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044460D4" w14:textId="77777777" w:rsidR="00B56D77" w:rsidRPr="00B56D77" w:rsidRDefault="00B56D77" w:rsidP="00B56D77">
            <w:pPr>
              <w:pStyle w:val="NormalinTable"/>
            </w:pPr>
            <w:r w:rsidRPr="00B56D77">
              <w:t>Moldova</w:t>
            </w:r>
          </w:p>
        </w:tc>
      </w:tr>
      <w:tr w:rsidR="00B56D77" w:rsidRPr="00B56D77" w14:paraId="3B8F6D4E" w14:textId="77777777" w:rsidTr="00B56D77">
        <w:trPr>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0664E572" w14:textId="77777777" w:rsidR="00B56D77" w:rsidRPr="00B56D77" w:rsidRDefault="00B56D77" w:rsidP="00B56D77">
            <w:pPr>
              <w:pStyle w:val="NormalinTable"/>
            </w:pPr>
            <w:r w:rsidRPr="00B56D77">
              <w:t>MK</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67C2E9C7" w14:textId="77777777" w:rsidR="00B56D77" w:rsidRPr="00B56D77" w:rsidRDefault="00B56D77" w:rsidP="00B56D77">
            <w:pPr>
              <w:pStyle w:val="NormalinTable"/>
            </w:pPr>
            <w:r w:rsidRPr="00B56D77">
              <w:t>Republic of North Macedonia</w:t>
            </w:r>
          </w:p>
        </w:tc>
      </w:tr>
      <w:tr w:rsidR="00B56D77" w:rsidRPr="00B56D77" w14:paraId="46782D81" w14:textId="77777777" w:rsidTr="00B56D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08612667" w14:textId="77777777" w:rsidR="00B56D77" w:rsidRPr="00B56D77" w:rsidRDefault="00B56D77" w:rsidP="00B56D77">
            <w:pPr>
              <w:pStyle w:val="NormalinTable"/>
            </w:pPr>
            <w:r w:rsidRPr="00B56D77">
              <w:t>NC</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120AE176" w14:textId="77777777" w:rsidR="00B56D77" w:rsidRPr="00B56D77" w:rsidRDefault="00B56D77" w:rsidP="00B56D77">
            <w:pPr>
              <w:pStyle w:val="NormalinTable"/>
            </w:pPr>
            <w:r w:rsidRPr="00B56D77">
              <w:t>New Caledonia</w:t>
            </w:r>
          </w:p>
        </w:tc>
      </w:tr>
      <w:tr w:rsidR="00B56D77" w:rsidRPr="00B56D77" w14:paraId="73E1CEA4" w14:textId="77777777" w:rsidTr="00B56D77">
        <w:trPr>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0B768C34" w14:textId="77777777" w:rsidR="00B56D77" w:rsidRPr="00B56D77" w:rsidRDefault="00B56D77" w:rsidP="00B56D77">
            <w:pPr>
              <w:pStyle w:val="NormalinTable"/>
            </w:pPr>
            <w:r w:rsidRPr="00B56D77">
              <w:t>NU</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5DED4E4D" w14:textId="77777777" w:rsidR="00B56D77" w:rsidRPr="00B56D77" w:rsidRDefault="00B56D77" w:rsidP="00B56D77">
            <w:pPr>
              <w:pStyle w:val="NormalinTable"/>
            </w:pPr>
            <w:r w:rsidRPr="00B56D77">
              <w:t>Niue</w:t>
            </w:r>
          </w:p>
        </w:tc>
      </w:tr>
      <w:tr w:rsidR="00B56D77" w:rsidRPr="00B56D77" w14:paraId="6E0F7507" w14:textId="77777777" w:rsidTr="00B56D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38C14E48" w14:textId="77777777" w:rsidR="00B56D77" w:rsidRPr="00B56D77" w:rsidRDefault="00B56D77" w:rsidP="00B56D77">
            <w:pPr>
              <w:pStyle w:val="NormalinTable"/>
            </w:pPr>
            <w:r w:rsidRPr="00B56D77">
              <w:t>PS</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6AE4FECA" w14:textId="77777777" w:rsidR="00B56D77" w:rsidRPr="00B56D77" w:rsidRDefault="00B56D77" w:rsidP="00B56D77">
            <w:pPr>
              <w:pStyle w:val="NormalinTable"/>
            </w:pPr>
            <w:r w:rsidRPr="00B56D77">
              <w:t>Palestinian Territory, Occupied</w:t>
            </w:r>
          </w:p>
        </w:tc>
      </w:tr>
      <w:tr w:rsidR="00B56D77" w:rsidRPr="00B56D77" w14:paraId="31FF8C26" w14:textId="77777777" w:rsidTr="00B56D77">
        <w:trPr>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6209923D" w14:textId="77777777" w:rsidR="00B56D77" w:rsidRPr="00B56D77" w:rsidRDefault="00B56D77" w:rsidP="00B56D77">
            <w:pPr>
              <w:pStyle w:val="NormalinTable"/>
            </w:pPr>
            <w:r w:rsidRPr="00B56D77">
              <w:t>RE</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243C2260" w14:textId="77777777" w:rsidR="00B56D77" w:rsidRPr="00B56D77" w:rsidRDefault="00B56D77" w:rsidP="00B56D77">
            <w:pPr>
              <w:pStyle w:val="NormalinTable"/>
            </w:pPr>
            <w:r w:rsidRPr="00B56D77">
              <w:t>Réunion</w:t>
            </w:r>
          </w:p>
        </w:tc>
      </w:tr>
      <w:tr w:rsidR="00B56D77" w:rsidRPr="00B56D77" w14:paraId="79B6F895" w14:textId="77777777" w:rsidTr="00B56D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33B06E63" w14:textId="77777777" w:rsidR="00B56D77" w:rsidRPr="00B56D77" w:rsidRDefault="00B56D77" w:rsidP="00B56D77">
            <w:pPr>
              <w:pStyle w:val="NormalinTable"/>
            </w:pPr>
            <w:r w:rsidRPr="00B56D77">
              <w:t>SC</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1287AAFA" w14:textId="77777777" w:rsidR="00B56D77" w:rsidRPr="00B56D77" w:rsidRDefault="00B56D77" w:rsidP="00B56D77">
            <w:pPr>
              <w:pStyle w:val="NormalinTable"/>
            </w:pPr>
            <w:r w:rsidRPr="00B56D77">
              <w:t>Seychelles</w:t>
            </w:r>
          </w:p>
        </w:tc>
      </w:tr>
      <w:tr w:rsidR="00B56D77" w:rsidRPr="00B56D77" w14:paraId="0EE85A28" w14:textId="77777777" w:rsidTr="00B56D77">
        <w:trPr>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7B6B5C12" w14:textId="77777777" w:rsidR="00B56D77" w:rsidRPr="00B56D77" w:rsidRDefault="00B56D77" w:rsidP="00B56D77">
            <w:pPr>
              <w:pStyle w:val="NormalinTable"/>
            </w:pPr>
            <w:r w:rsidRPr="00B56D77">
              <w:t>SH</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60B806C3" w14:textId="77777777" w:rsidR="00B56D77" w:rsidRPr="00B56D77" w:rsidRDefault="00B56D77" w:rsidP="00B56D77">
            <w:pPr>
              <w:pStyle w:val="NormalinTable"/>
            </w:pPr>
            <w:r w:rsidRPr="00B56D77">
              <w:t>Saint Helena</w:t>
            </w:r>
          </w:p>
        </w:tc>
      </w:tr>
      <w:tr w:rsidR="00B56D77" w:rsidRPr="00B56D77" w14:paraId="6C02F3F0" w14:textId="77777777" w:rsidTr="00B56D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02D778EB" w14:textId="77777777" w:rsidR="00B56D77" w:rsidRPr="00B56D77" w:rsidRDefault="00B56D77" w:rsidP="00B56D77">
            <w:pPr>
              <w:pStyle w:val="NormalinTable"/>
            </w:pPr>
            <w:r w:rsidRPr="00B56D77">
              <w:t>SJ</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1F466E52" w14:textId="77777777" w:rsidR="00B56D77" w:rsidRPr="00B56D77" w:rsidRDefault="00B56D77" w:rsidP="00B56D77">
            <w:pPr>
              <w:pStyle w:val="NormalinTable"/>
            </w:pPr>
            <w:r w:rsidRPr="00B56D77">
              <w:t>Svalbard and Jan Mayen Islands</w:t>
            </w:r>
          </w:p>
        </w:tc>
      </w:tr>
      <w:tr w:rsidR="00B56D77" w:rsidRPr="00B56D77" w14:paraId="4D7AA9ED" w14:textId="77777777" w:rsidTr="00B56D77">
        <w:trPr>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48553F37" w14:textId="77777777" w:rsidR="00B56D77" w:rsidRPr="00B56D77" w:rsidRDefault="00B56D77" w:rsidP="00B56D77">
            <w:pPr>
              <w:pStyle w:val="NormalinTable"/>
            </w:pPr>
            <w:r w:rsidRPr="00B56D77">
              <w:t>ST</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0966F2BB" w14:textId="77777777" w:rsidR="00B56D77" w:rsidRPr="00B56D77" w:rsidRDefault="00B56D77" w:rsidP="00B56D77">
            <w:pPr>
              <w:pStyle w:val="NormalinTable"/>
            </w:pPr>
            <w:r w:rsidRPr="00B56D77">
              <w:t>Sao Tome and Principe</w:t>
            </w:r>
          </w:p>
        </w:tc>
      </w:tr>
      <w:tr w:rsidR="00B56D77" w:rsidRPr="00B56D77" w14:paraId="63B6B64A" w14:textId="77777777" w:rsidTr="00B56D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75D5D990" w14:textId="77777777" w:rsidR="00B56D77" w:rsidRPr="00B56D77" w:rsidRDefault="00B56D77" w:rsidP="00B56D77">
            <w:pPr>
              <w:pStyle w:val="NormalinTable"/>
            </w:pPr>
            <w:r w:rsidRPr="00B56D77">
              <w:t>SY</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28085BCE" w14:textId="77777777" w:rsidR="00B56D77" w:rsidRPr="00B56D77" w:rsidRDefault="00B56D77" w:rsidP="00B56D77">
            <w:pPr>
              <w:pStyle w:val="NormalinTable"/>
            </w:pPr>
            <w:r w:rsidRPr="00B56D77">
              <w:t>Syrian Arab Republic (Syria)</w:t>
            </w:r>
          </w:p>
        </w:tc>
      </w:tr>
      <w:tr w:rsidR="00B56D77" w:rsidRPr="00B56D77" w14:paraId="472C9B03" w14:textId="77777777" w:rsidTr="00B56D77">
        <w:trPr>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737C2785" w14:textId="77777777" w:rsidR="00B56D77" w:rsidRPr="00B56D77" w:rsidRDefault="00B56D77" w:rsidP="00B56D77">
            <w:pPr>
              <w:pStyle w:val="NormalinTable"/>
            </w:pPr>
            <w:r w:rsidRPr="00B56D77">
              <w:t>SZ</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7D051612" w14:textId="77777777" w:rsidR="00B56D77" w:rsidRPr="00B56D77" w:rsidRDefault="00B56D77" w:rsidP="00B56D77">
            <w:pPr>
              <w:pStyle w:val="NormalinTable"/>
            </w:pPr>
            <w:r w:rsidRPr="00B56D77">
              <w:t>Eswatini</w:t>
            </w:r>
          </w:p>
        </w:tc>
      </w:tr>
      <w:tr w:rsidR="00B56D77" w:rsidRPr="00B56D77" w14:paraId="6A8EAE66" w14:textId="77777777" w:rsidTr="00B56D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1543A047" w14:textId="77777777" w:rsidR="00B56D77" w:rsidRPr="00B56D77" w:rsidRDefault="00B56D77" w:rsidP="00B56D77">
            <w:pPr>
              <w:pStyle w:val="NormalinTable"/>
            </w:pPr>
            <w:r w:rsidRPr="00B56D77">
              <w:t>VC</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5E6883A1" w14:textId="77777777" w:rsidR="00B56D77" w:rsidRPr="00B56D77" w:rsidRDefault="00B56D77" w:rsidP="00B56D77">
            <w:pPr>
              <w:pStyle w:val="NormalinTable"/>
            </w:pPr>
            <w:r w:rsidRPr="00B56D77">
              <w:t>Saint Vincent and Grenadines</w:t>
            </w:r>
          </w:p>
        </w:tc>
      </w:tr>
      <w:tr w:rsidR="00B56D77" w:rsidRPr="00B56D77" w14:paraId="046540FE" w14:textId="77777777" w:rsidTr="00B56D77">
        <w:trPr>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7EC56301" w14:textId="77777777" w:rsidR="00B56D77" w:rsidRPr="00B56D77" w:rsidRDefault="00B56D77" w:rsidP="00B56D77">
            <w:pPr>
              <w:pStyle w:val="NormalinTable"/>
            </w:pPr>
            <w:r w:rsidRPr="00B56D77">
              <w:t>VG</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75742967" w14:textId="77777777" w:rsidR="00B56D77" w:rsidRPr="00B56D77" w:rsidRDefault="00B56D77" w:rsidP="00B56D77">
            <w:pPr>
              <w:pStyle w:val="NormalinTable"/>
            </w:pPr>
            <w:r w:rsidRPr="00B56D77">
              <w:t>British Virgin Islands</w:t>
            </w:r>
          </w:p>
        </w:tc>
      </w:tr>
      <w:tr w:rsidR="00B56D77" w:rsidRPr="00B56D77" w14:paraId="577D6F78" w14:textId="77777777" w:rsidTr="00B56D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3B7B0B64" w14:textId="77777777" w:rsidR="00B56D77" w:rsidRPr="00B56D77" w:rsidRDefault="00B56D77" w:rsidP="00B56D77">
            <w:pPr>
              <w:pStyle w:val="NormalinTable"/>
            </w:pPr>
            <w:r w:rsidRPr="00B56D77">
              <w:t>VI</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7A70E13A" w14:textId="77777777" w:rsidR="00B56D77" w:rsidRPr="00B56D77" w:rsidRDefault="00B56D77" w:rsidP="00B56D77">
            <w:pPr>
              <w:pStyle w:val="NormalinTable"/>
            </w:pPr>
            <w:r w:rsidRPr="00B56D77">
              <w:t>Virgin Islands, US</w:t>
            </w:r>
          </w:p>
        </w:tc>
      </w:tr>
      <w:tr w:rsidR="00B56D77" w:rsidRPr="00B56D77" w14:paraId="5884801A" w14:textId="77777777" w:rsidTr="00B56D77">
        <w:trPr>
          <w:cantSplit/>
        </w:trPr>
        <w:tc>
          <w:tcPr>
            <w:cnfStyle w:val="001000000000" w:firstRow="0" w:lastRow="0" w:firstColumn="1" w:lastColumn="0" w:oddVBand="0" w:evenVBand="0" w:oddHBand="0" w:evenHBand="0" w:firstRowFirstColumn="0" w:firstRowLastColumn="0" w:lastRowFirstColumn="0" w:lastRowLastColumn="0"/>
            <w:tcW w:w="988" w:type="dxa"/>
            <w:hideMark/>
          </w:tcPr>
          <w:p w14:paraId="022A431D" w14:textId="77777777" w:rsidR="00B56D77" w:rsidRPr="00B56D77" w:rsidRDefault="00B56D77" w:rsidP="00B56D77">
            <w:pPr>
              <w:pStyle w:val="NormalinTable"/>
            </w:pPr>
            <w:r w:rsidRPr="00B56D77">
              <w:t>VN</w:t>
            </w:r>
          </w:p>
        </w:tc>
        <w:tc>
          <w:tcPr>
            <w:cnfStyle w:val="000010000000" w:firstRow="0" w:lastRow="0" w:firstColumn="0" w:lastColumn="0" w:oddVBand="1" w:evenVBand="0" w:oddHBand="0" w:evenHBand="0" w:firstRowFirstColumn="0" w:firstRowLastColumn="0" w:lastRowFirstColumn="0" w:lastRowLastColumn="0"/>
            <w:tcW w:w="8022" w:type="dxa"/>
            <w:noWrap/>
            <w:hideMark/>
          </w:tcPr>
          <w:p w14:paraId="2A5D4DF5" w14:textId="77777777" w:rsidR="00B56D77" w:rsidRPr="00B56D77" w:rsidRDefault="00B56D77" w:rsidP="00B56D77">
            <w:pPr>
              <w:pStyle w:val="NormalinTable"/>
            </w:pPr>
            <w:r w:rsidRPr="00B56D77">
              <w:t>Vietnam</w:t>
            </w:r>
          </w:p>
        </w:tc>
      </w:tr>
    </w:tbl>
    <w:p w14:paraId="75996954" w14:textId="77777777" w:rsidR="00353FA7" w:rsidRPr="00353FA7" w:rsidRDefault="00353FA7" w:rsidP="00541096">
      <w:pPr>
        <w:pStyle w:val="Tight"/>
      </w:pPr>
    </w:p>
    <w:p w14:paraId="7A1C16A0" w14:textId="39CFA4A4" w:rsidR="00541096" w:rsidRDefault="00541096" w:rsidP="00541096">
      <w:pPr>
        <w:pStyle w:val="Heading2"/>
      </w:pPr>
      <w:bookmarkStart w:id="14" w:name="_Toc14366194"/>
      <w:r>
        <w:t>Geographical areas – source Excel sheet fields</w:t>
      </w:r>
      <w:bookmarkEnd w:id="14"/>
    </w:p>
    <w:p w14:paraId="229CE945" w14:textId="29CB1FE9" w:rsidR="00541096" w:rsidRDefault="00541096" w:rsidP="00541096">
      <w:r>
        <w:t xml:space="preserve">As always, there are two sheets in the </w:t>
      </w:r>
      <w:r w:rsidR="00277152">
        <w:t>Geographical areas</w:t>
      </w:r>
      <w:r>
        <w:t xml:space="preserve"> Excel document, which is called </w:t>
      </w:r>
      <w:r w:rsidR="00277152" w:rsidRPr="00277152">
        <w:rPr>
          <w:b/>
          <w:bCs/>
        </w:rPr>
        <w:t>geographical_areas.xlsx</w:t>
      </w:r>
      <w:r w:rsidR="00277152">
        <w:t xml:space="preserve"> </w:t>
      </w:r>
      <w:r>
        <w:t>and is located in the "</w:t>
      </w:r>
      <w:r w:rsidRPr="00277152">
        <w:rPr>
          <w:b/>
          <w:bCs/>
        </w:rPr>
        <w:t>source</w:t>
      </w:r>
      <w:r>
        <w:t>" subfolder.</w:t>
      </w:r>
    </w:p>
    <w:p w14:paraId="781FC22F" w14:textId="77777777" w:rsidR="00277152" w:rsidRDefault="00277152" w:rsidP="00541096">
      <w:r>
        <w:t xml:space="preserve">There is a difference to geo. areas however compared to the previously described reference data types. With this script, it is possible to parameterise the script to use an alternative Excel source. This was initially necessary as the geo. areas were evolving over time for the March / April attempt at Brexit, especially re: the TPM. By default, if a parameter is not specified, the script will use </w:t>
      </w:r>
      <w:r w:rsidRPr="00277152">
        <w:rPr>
          <w:b/>
          <w:bCs/>
        </w:rPr>
        <w:t>geographical_areas.xlsx</w:t>
      </w:r>
      <w:r>
        <w:t>. If you need to use an alternative Excel sheet (structured the same of course), the command line script in Python is as follows:</w:t>
      </w:r>
    </w:p>
    <w:p w14:paraId="709404A2" w14:textId="09BC3690" w:rsidR="00277152" w:rsidRDefault="00277152" w:rsidP="00277152">
      <w:pPr>
        <w:pStyle w:val="Code"/>
      </w:pPr>
      <w:r>
        <w:t xml:space="preserve">python3 </w:t>
      </w:r>
      <w:r w:rsidRPr="00277152">
        <w:t>geographical_areas.py</w:t>
      </w:r>
      <w:r>
        <w:t xml:space="preserve"> myfile</w:t>
      </w:r>
      <w:r>
        <w:rPr>
          <w:rStyle w:val="FootnoteReference"/>
        </w:rPr>
        <w:footnoteReference w:id="5"/>
      </w:r>
    </w:p>
    <w:p w14:paraId="194E4718" w14:textId="3B0E3913" w:rsidR="00277152" w:rsidRDefault="00277152" w:rsidP="00277152">
      <w:pPr>
        <w:pStyle w:val="NormalinTable"/>
      </w:pPr>
      <w:r>
        <w:t xml:space="preserve">but by default, the </w:t>
      </w:r>
      <w:r w:rsidRPr="00277152">
        <w:t>script</w:t>
      </w:r>
      <w:r>
        <w:t xml:space="preserve"> can be called as follows:</w:t>
      </w:r>
    </w:p>
    <w:p w14:paraId="2BB073A8" w14:textId="77AB828C" w:rsidR="00277152" w:rsidRPr="00277152" w:rsidRDefault="00277152" w:rsidP="00277152">
      <w:pPr>
        <w:pStyle w:val="Code"/>
      </w:pPr>
      <w:r>
        <w:t xml:space="preserve">python3 </w:t>
      </w:r>
      <w:r w:rsidRPr="00277152">
        <w:t>geographical_areas.py</w:t>
      </w:r>
    </w:p>
    <w:p w14:paraId="78ADBA54" w14:textId="70FDB6BA" w:rsidR="00541096" w:rsidRDefault="00277152" w:rsidP="00541096">
      <w:r>
        <w:br/>
      </w:r>
      <w:r w:rsidR="00541096">
        <w:t xml:space="preserve">For creating new </w:t>
      </w:r>
      <w:r>
        <w:t>geographical areas</w:t>
      </w:r>
      <w:r w:rsidR="00541096">
        <w:t>, the following data fields are required</w:t>
      </w:r>
      <w:r w:rsidR="00EC5955">
        <w:t xml:space="preserve"> – please note: we are not creating any new geographical areas, but info included anyway should this be required.</w:t>
      </w:r>
    </w:p>
    <w:tbl>
      <w:tblPr>
        <w:tblStyle w:val="ListTable3"/>
        <w:tblW w:w="0" w:type="auto"/>
        <w:tblLook w:val="00A0" w:firstRow="1" w:lastRow="0" w:firstColumn="1" w:lastColumn="0" w:noHBand="0" w:noVBand="0"/>
      </w:tblPr>
      <w:tblGrid>
        <w:gridCol w:w="2972"/>
        <w:gridCol w:w="6038"/>
      </w:tblGrid>
      <w:tr w:rsidR="00EC5955" w:rsidRPr="00EC5955" w14:paraId="2A1A5ECC" w14:textId="70913AD2" w:rsidTr="00EC595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972" w:type="dxa"/>
          </w:tcPr>
          <w:p w14:paraId="531D678D" w14:textId="77777777" w:rsidR="00EC5955" w:rsidRPr="00EC5955" w:rsidRDefault="00EC5955" w:rsidP="00EC5955">
            <w:pPr>
              <w:pStyle w:val="NormalinTable"/>
            </w:pPr>
            <w:r w:rsidRPr="00EC5955">
              <w:lastRenderedPageBreak/>
              <w:t>Field</w:t>
            </w:r>
          </w:p>
        </w:tc>
        <w:tc>
          <w:tcPr>
            <w:cnfStyle w:val="000010000000" w:firstRow="0" w:lastRow="0" w:firstColumn="0" w:lastColumn="0" w:oddVBand="1" w:evenVBand="0" w:oddHBand="0" w:evenHBand="0" w:firstRowFirstColumn="0" w:firstRowLastColumn="0" w:lastRowFirstColumn="0" w:lastRowLastColumn="0"/>
            <w:tcW w:w="6038" w:type="dxa"/>
          </w:tcPr>
          <w:p w14:paraId="0E8A86AC" w14:textId="77777777" w:rsidR="00EC5955" w:rsidRPr="00EC5955" w:rsidRDefault="00EC5955" w:rsidP="00EC5955">
            <w:pPr>
              <w:pStyle w:val="NormalinTable"/>
            </w:pPr>
          </w:p>
        </w:tc>
      </w:tr>
      <w:tr w:rsidR="00EC5955" w:rsidRPr="00EC5955" w14:paraId="0F2A600C" w14:textId="735D3C0A" w:rsidTr="00EC59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72" w:type="dxa"/>
          </w:tcPr>
          <w:p w14:paraId="50B37207" w14:textId="77777777" w:rsidR="00EC5955" w:rsidRPr="00EC5955" w:rsidRDefault="00EC5955" w:rsidP="00EC5955">
            <w:pPr>
              <w:pStyle w:val="NormalinTable"/>
            </w:pPr>
            <w:r w:rsidRPr="00EC5955">
              <w:t>GEOGRAPHICAL_AREA_SID</w:t>
            </w:r>
          </w:p>
        </w:tc>
        <w:tc>
          <w:tcPr>
            <w:cnfStyle w:val="000010000000" w:firstRow="0" w:lastRow="0" w:firstColumn="0" w:lastColumn="0" w:oddVBand="1" w:evenVBand="0" w:oddHBand="0" w:evenHBand="0" w:firstRowFirstColumn="0" w:firstRowLastColumn="0" w:lastRowFirstColumn="0" w:lastRowLastColumn="0"/>
            <w:tcW w:w="6038" w:type="dxa"/>
          </w:tcPr>
          <w:p w14:paraId="5AD53761" w14:textId="58AAB3FD" w:rsidR="00EC5955" w:rsidRPr="00EC5955" w:rsidRDefault="00EC5955" w:rsidP="00EC5955">
            <w:pPr>
              <w:pStyle w:val="NormalinTable"/>
            </w:pPr>
            <w:r>
              <w:t>Unique identifier (numeric) of the area</w:t>
            </w:r>
          </w:p>
        </w:tc>
      </w:tr>
      <w:tr w:rsidR="00EC5955" w:rsidRPr="00EC5955" w14:paraId="660076F7" w14:textId="40BA65DF" w:rsidTr="00EC5955">
        <w:trPr>
          <w:cantSplit/>
        </w:trPr>
        <w:tc>
          <w:tcPr>
            <w:cnfStyle w:val="001000000000" w:firstRow="0" w:lastRow="0" w:firstColumn="1" w:lastColumn="0" w:oddVBand="0" w:evenVBand="0" w:oddHBand="0" w:evenHBand="0" w:firstRowFirstColumn="0" w:firstRowLastColumn="0" w:lastRowFirstColumn="0" w:lastRowLastColumn="0"/>
            <w:tcW w:w="2972" w:type="dxa"/>
          </w:tcPr>
          <w:p w14:paraId="67B3563E" w14:textId="77777777" w:rsidR="00EC5955" w:rsidRPr="00EC5955" w:rsidRDefault="00EC5955" w:rsidP="00EC5955">
            <w:pPr>
              <w:pStyle w:val="NormalinTable"/>
            </w:pPr>
            <w:r w:rsidRPr="00EC5955">
              <w:t>GEOGRAPHICAL_AREA_ID</w:t>
            </w:r>
          </w:p>
        </w:tc>
        <w:tc>
          <w:tcPr>
            <w:cnfStyle w:val="000010000000" w:firstRow="0" w:lastRow="0" w:firstColumn="0" w:lastColumn="0" w:oddVBand="1" w:evenVBand="0" w:oddHBand="0" w:evenHBand="0" w:firstRowFirstColumn="0" w:firstRowLastColumn="0" w:lastRowFirstColumn="0" w:lastRowLastColumn="0"/>
            <w:tcW w:w="6038" w:type="dxa"/>
          </w:tcPr>
          <w:p w14:paraId="49E2E97D" w14:textId="555B4208" w:rsidR="00EC5955" w:rsidRPr="00EC5955" w:rsidRDefault="00EC5955" w:rsidP="00EC5955">
            <w:pPr>
              <w:pStyle w:val="NormalinTable"/>
            </w:pPr>
            <w:r>
              <w:t>Unique identifier (2-digit ISO) of the area</w:t>
            </w:r>
          </w:p>
        </w:tc>
      </w:tr>
      <w:tr w:rsidR="00EC5955" w:rsidRPr="00EC5955" w14:paraId="5EC730D3" w14:textId="21243335" w:rsidTr="00EC59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72" w:type="dxa"/>
          </w:tcPr>
          <w:p w14:paraId="3AE0D7E5" w14:textId="77777777" w:rsidR="00EC5955" w:rsidRPr="00EC5955" w:rsidRDefault="00EC5955" w:rsidP="00EC5955">
            <w:pPr>
              <w:pStyle w:val="NormalinTable"/>
            </w:pPr>
            <w:r w:rsidRPr="00EC5955">
              <w:t>DESCRIPTION</w:t>
            </w:r>
          </w:p>
        </w:tc>
        <w:tc>
          <w:tcPr>
            <w:cnfStyle w:val="000010000000" w:firstRow="0" w:lastRow="0" w:firstColumn="0" w:lastColumn="0" w:oddVBand="1" w:evenVBand="0" w:oddHBand="0" w:evenHBand="0" w:firstRowFirstColumn="0" w:firstRowLastColumn="0" w:lastRowFirstColumn="0" w:lastRowLastColumn="0"/>
            <w:tcW w:w="6038" w:type="dxa"/>
          </w:tcPr>
          <w:p w14:paraId="04CD4715" w14:textId="270395AC" w:rsidR="00EC5955" w:rsidRPr="00EC5955" w:rsidRDefault="00EC5955" w:rsidP="00EC5955">
            <w:pPr>
              <w:pStyle w:val="NormalinTable"/>
            </w:pPr>
            <w:r>
              <w:t>Country / area name</w:t>
            </w:r>
          </w:p>
        </w:tc>
      </w:tr>
      <w:tr w:rsidR="00EC5955" w:rsidRPr="00EC5955" w14:paraId="5F1F6219" w14:textId="522CA767" w:rsidTr="00EC5955">
        <w:trPr>
          <w:cantSplit/>
        </w:trPr>
        <w:tc>
          <w:tcPr>
            <w:cnfStyle w:val="001000000000" w:firstRow="0" w:lastRow="0" w:firstColumn="1" w:lastColumn="0" w:oddVBand="0" w:evenVBand="0" w:oddHBand="0" w:evenHBand="0" w:firstRowFirstColumn="0" w:firstRowLastColumn="0" w:lastRowFirstColumn="0" w:lastRowLastColumn="0"/>
            <w:tcW w:w="2972" w:type="dxa"/>
          </w:tcPr>
          <w:p w14:paraId="1AA8F72E" w14:textId="77777777" w:rsidR="00EC5955" w:rsidRPr="00EC5955" w:rsidRDefault="00EC5955" w:rsidP="00EC5955">
            <w:pPr>
              <w:pStyle w:val="NormalinTable"/>
            </w:pPr>
            <w:r w:rsidRPr="00EC5955">
              <w:t>GEOGRAPHICAL_AREA_CODE</w:t>
            </w:r>
          </w:p>
        </w:tc>
        <w:tc>
          <w:tcPr>
            <w:cnfStyle w:val="000010000000" w:firstRow="0" w:lastRow="0" w:firstColumn="0" w:lastColumn="0" w:oddVBand="1" w:evenVBand="0" w:oddHBand="0" w:evenHBand="0" w:firstRowFirstColumn="0" w:firstRowLastColumn="0" w:lastRowFirstColumn="0" w:lastRowLastColumn="0"/>
            <w:tcW w:w="6038" w:type="dxa"/>
          </w:tcPr>
          <w:p w14:paraId="37FCF008" w14:textId="77777777" w:rsidR="00EC5955" w:rsidRDefault="00EC5955" w:rsidP="00EC5955">
            <w:pPr>
              <w:pStyle w:val="NormalinTable"/>
            </w:pPr>
            <w:r>
              <w:t>Options are:</w:t>
            </w:r>
          </w:p>
          <w:p w14:paraId="034ED7F1" w14:textId="77777777" w:rsidR="00EC5955" w:rsidRDefault="00EC5955" w:rsidP="00EC5955">
            <w:pPr>
              <w:pStyle w:val="ListBulletinTable"/>
            </w:pPr>
            <w:r>
              <w:t>0 Country</w:t>
            </w:r>
          </w:p>
          <w:p w14:paraId="02BEECEE" w14:textId="77777777" w:rsidR="00EC5955" w:rsidRDefault="00EC5955" w:rsidP="00EC5955">
            <w:pPr>
              <w:pStyle w:val="ListBulletinTable"/>
            </w:pPr>
            <w:r>
              <w:t>1 Geographical area group</w:t>
            </w:r>
          </w:p>
          <w:p w14:paraId="161EEBCB" w14:textId="1E5C21EF" w:rsidR="00EC5955" w:rsidRPr="00EC5955" w:rsidRDefault="00EC5955" w:rsidP="00EC5955">
            <w:pPr>
              <w:pStyle w:val="ListBulletinTable"/>
            </w:pPr>
            <w:r>
              <w:t>2 Region (</w:t>
            </w:r>
            <w:r w:rsidRPr="00EC5955">
              <w:rPr>
                <w:i/>
                <w:iCs/>
              </w:rPr>
              <w:t>don't ever use this one</w:t>
            </w:r>
            <w:r>
              <w:t>)</w:t>
            </w:r>
          </w:p>
        </w:tc>
      </w:tr>
    </w:tbl>
    <w:p w14:paraId="33E93BFB" w14:textId="77777777" w:rsidR="00541096" w:rsidRDefault="00541096" w:rsidP="00541096">
      <w:pPr>
        <w:pStyle w:val="Tight"/>
      </w:pPr>
    </w:p>
    <w:p w14:paraId="15AED671" w14:textId="4C3820FF" w:rsidR="00541096" w:rsidRPr="00C639B1" w:rsidRDefault="00541096" w:rsidP="00541096">
      <w:r>
        <w:t xml:space="preserve">For updating </w:t>
      </w:r>
      <w:r w:rsidR="00EC5955">
        <w:t>geographical areas'</w:t>
      </w:r>
      <w:r>
        <w:t xml:space="preserve"> descriptions, we do not need the </w:t>
      </w:r>
      <w:r w:rsidR="00EC5955">
        <w:t>geographical area</w:t>
      </w:r>
      <w:r>
        <w:t xml:space="preserve"> code: the other fields are the same.</w:t>
      </w:r>
    </w:p>
    <w:p w14:paraId="6F6560C0" w14:textId="77777777" w:rsidR="00541096" w:rsidRDefault="00541096" w:rsidP="00541096">
      <w:pPr>
        <w:pStyle w:val="Heading2"/>
      </w:pPr>
      <w:bookmarkStart w:id="15" w:name="_Toc14366195"/>
      <w:r>
        <w:t>Process</w:t>
      </w:r>
      <w:bookmarkEnd w:id="15"/>
    </w:p>
    <w:p w14:paraId="1F3D8C54" w14:textId="0E281D7E" w:rsidR="00541096" w:rsidRDefault="00541096" w:rsidP="00541096">
      <w:r>
        <w:t xml:space="preserve">The process for creating this data is broadly the same as per </w:t>
      </w:r>
      <w:r w:rsidR="00EC5955">
        <w:t>all others</w:t>
      </w:r>
      <w:r>
        <w:t xml:space="preserve">. </w:t>
      </w:r>
    </w:p>
    <w:p w14:paraId="173D3F9F" w14:textId="77777777" w:rsidR="00541096" w:rsidRDefault="00541096" w:rsidP="00541096">
      <w:pPr>
        <w:pStyle w:val="Heading3"/>
      </w:pPr>
      <w:r>
        <w:t>Prerequisites</w:t>
      </w:r>
    </w:p>
    <w:p w14:paraId="23BE66B8" w14:textId="73C068FB" w:rsidR="00541096" w:rsidRDefault="00541096" w:rsidP="00541096">
      <w:pPr>
        <w:pStyle w:val="ListBullet"/>
      </w:pPr>
      <w:r>
        <w:t>The source Excel file is saved as "</w:t>
      </w:r>
      <w:r w:rsidR="00EC5955">
        <w:rPr>
          <w:b/>
          <w:bCs/>
        </w:rPr>
        <w:t>geographical_areas</w:t>
      </w:r>
      <w:r w:rsidRPr="00C639B1">
        <w:rPr>
          <w:b/>
          <w:bCs/>
        </w:rPr>
        <w:t>.xlsx</w:t>
      </w:r>
      <w:r>
        <w:t>" in the subfolder "</w:t>
      </w:r>
      <w:r w:rsidRPr="00C639B1">
        <w:rPr>
          <w:b/>
          <w:bCs/>
        </w:rPr>
        <w:t>source</w:t>
      </w:r>
      <w:r>
        <w:t>"</w:t>
      </w:r>
      <w:r w:rsidR="00EC5955">
        <w:rPr>
          <w:rStyle w:val="FootnoteReference"/>
        </w:rPr>
        <w:footnoteReference w:id="6"/>
      </w:r>
    </w:p>
    <w:p w14:paraId="5A775DE9" w14:textId="68D9631F" w:rsidR="00541096" w:rsidRDefault="00541096" w:rsidP="00541096">
      <w:pPr>
        <w:pStyle w:val="ListBullet"/>
      </w:pPr>
      <w:r>
        <w:t xml:space="preserve">Templates </w:t>
      </w:r>
      <w:r w:rsidR="001632E9" w:rsidRPr="001632E9">
        <w:rPr>
          <w:b/>
          <w:bCs/>
        </w:rPr>
        <w:t>geographical.area.insert</w:t>
      </w:r>
      <w:r w:rsidRPr="00C639B1">
        <w:rPr>
          <w:b/>
          <w:bCs/>
        </w:rPr>
        <w:t>.xml</w:t>
      </w:r>
      <w:r>
        <w:t xml:space="preserve"> and </w:t>
      </w:r>
      <w:r w:rsidR="001632E9" w:rsidRPr="001632E9">
        <w:rPr>
          <w:b/>
          <w:bCs/>
        </w:rPr>
        <w:t>geographical.area.description.update</w:t>
      </w:r>
      <w:r w:rsidRPr="00C639B1">
        <w:rPr>
          <w:b/>
          <w:bCs/>
        </w:rPr>
        <w:t>.xml</w:t>
      </w:r>
      <w:r>
        <w:t xml:space="preserve"> are located in the "</w:t>
      </w:r>
      <w:r w:rsidRPr="00C639B1">
        <w:rPr>
          <w:b/>
          <w:bCs/>
        </w:rPr>
        <w:t>templates</w:t>
      </w:r>
      <w:r>
        <w:t>" subfolder.</w:t>
      </w:r>
    </w:p>
    <w:p w14:paraId="305A8EE9" w14:textId="7F641CBD" w:rsidR="00541096" w:rsidRDefault="00541096" w:rsidP="00541096">
      <w:pPr>
        <w:pStyle w:val="ListBullet"/>
      </w:pPr>
      <w:r>
        <w:t xml:space="preserve">Machine with Python </w:t>
      </w:r>
      <w:r w:rsidR="00A777B7">
        <w:t>3.x</w:t>
      </w:r>
      <w:r>
        <w:t xml:space="preserve"> installed</w:t>
      </w:r>
    </w:p>
    <w:p w14:paraId="1D293D44" w14:textId="77777777" w:rsidR="00541096" w:rsidRDefault="00541096" w:rsidP="00541096">
      <w:pPr>
        <w:pStyle w:val="Heading3"/>
      </w:pPr>
      <w:r>
        <w:t>Steps</w:t>
      </w:r>
    </w:p>
    <w:p w14:paraId="52200B28" w14:textId="77777777" w:rsidR="00541096" w:rsidRDefault="00541096" w:rsidP="00541096">
      <w:pPr>
        <w:pStyle w:val="ListBullet"/>
      </w:pPr>
      <w:r>
        <w:t>Ensure that the data is correct in the "</w:t>
      </w:r>
      <w:r w:rsidRPr="00C639B1">
        <w:rPr>
          <w:b/>
          <w:bCs/>
        </w:rPr>
        <w:t>Updated</w:t>
      </w:r>
      <w:r>
        <w:t>" tab for types where the description is to be updated.</w:t>
      </w:r>
    </w:p>
    <w:p w14:paraId="3258D2E0" w14:textId="77777777" w:rsidR="00541096" w:rsidRDefault="00541096" w:rsidP="00541096">
      <w:pPr>
        <w:pStyle w:val="ListBullet"/>
      </w:pPr>
      <w:r>
        <w:t>Ensure that the data is correct in the "</w:t>
      </w:r>
      <w:r w:rsidRPr="00C639B1">
        <w:rPr>
          <w:b/>
          <w:bCs/>
        </w:rPr>
        <w:t>New</w:t>
      </w:r>
      <w:r>
        <w:t>" tab for new types. The names of these two tabs and the precise usage of columns within them is critical.</w:t>
      </w:r>
    </w:p>
    <w:p w14:paraId="149EB0F2" w14:textId="77777777" w:rsidR="00541096" w:rsidRDefault="00541096" w:rsidP="00541096">
      <w:pPr>
        <w:pStyle w:val="ListBullet"/>
      </w:pPr>
      <w:r>
        <w:t>Navigate to the folder "</w:t>
      </w:r>
      <w:r w:rsidRPr="00EC4CDF">
        <w:t>/projects/tariffs/create-data/create_reference_data</w:t>
      </w:r>
      <w:r>
        <w:t>"</w:t>
      </w:r>
      <w:r>
        <w:rPr>
          <w:rStyle w:val="FootnoteReference"/>
        </w:rPr>
        <w:footnoteReference w:id="7"/>
      </w:r>
    </w:p>
    <w:p w14:paraId="26F6F807" w14:textId="77777777" w:rsidR="00541096" w:rsidRDefault="00541096" w:rsidP="00541096">
      <w:pPr>
        <w:pStyle w:val="ListBullet"/>
      </w:pPr>
      <w:r>
        <w:t>Run the following script at the command line:</w:t>
      </w:r>
    </w:p>
    <w:p w14:paraId="6B95DC4A" w14:textId="1B6E42FF" w:rsidR="00541096" w:rsidRPr="00EC4CDF" w:rsidRDefault="00541096" w:rsidP="00541096">
      <w:pPr>
        <w:pStyle w:val="Code"/>
        <w:rPr>
          <w:i/>
          <w:iCs/>
        </w:rPr>
      </w:pPr>
      <w:r w:rsidRPr="00EC4CDF">
        <w:t xml:space="preserve">python3 </w:t>
      </w:r>
      <w:r w:rsidR="001632E9" w:rsidRPr="001632E9">
        <w:t>geographical_areas</w:t>
      </w:r>
      <w:r w:rsidRPr="00EC4CDF">
        <w:t>.py</w:t>
      </w:r>
      <w:r>
        <w:t xml:space="preserve"> (on a Mac) </w:t>
      </w:r>
      <w:r>
        <w:rPr>
          <w:i/>
          <w:iCs/>
        </w:rPr>
        <w:t>or</w:t>
      </w:r>
    </w:p>
    <w:p w14:paraId="6F30E21D" w14:textId="72309FF5" w:rsidR="00541096" w:rsidRDefault="00541096" w:rsidP="00541096">
      <w:pPr>
        <w:pStyle w:val="Code"/>
      </w:pPr>
      <w:r w:rsidRPr="00EC4CDF">
        <w:t xml:space="preserve">py </w:t>
      </w:r>
      <w:r w:rsidR="001632E9" w:rsidRPr="001632E9">
        <w:t>geographical_areas</w:t>
      </w:r>
      <w:r w:rsidRPr="00EC4CDF">
        <w:t>.py</w:t>
      </w:r>
      <w:r>
        <w:t xml:space="preserve"> (on a PC)</w:t>
      </w:r>
      <w:r w:rsidR="001632E9">
        <w:rPr>
          <w:rStyle w:val="FootnoteReference"/>
        </w:rPr>
        <w:footnoteReference w:id="8"/>
      </w:r>
    </w:p>
    <w:p w14:paraId="415F6DA5" w14:textId="77777777" w:rsidR="00541096" w:rsidRDefault="00541096" w:rsidP="00541096">
      <w:pPr>
        <w:pStyle w:val="Tight"/>
      </w:pPr>
    </w:p>
    <w:p w14:paraId="04FE1734" w14:textId="2D603346" w:rsidR="00541096" w:rsidRDefault="00541096" w:rsidP="00541096">
      <w:pPr>
        <w:pStyle w:val="ListBullet"/>
      </w:pPr>
      <w:r>
        <w:t xml:space="preserve">This generates an XML file called </w:t>
      </w:r>
      <w:r w:rsidR="008B59B7" w:rsidRPr="008B59B7">
        <w:rPr>
          <w:b/>
          <w:bCs/>
        </w:rPr>
        <w:t>geographical_areas.xml</w:t>
      </w:r>
      <w:r w:rsidR="008B59B7">
        <w:rPr>
          <w:b/>
          <w:bCs/>
        </w:rPr>
        <w:t xml:space="preserve"> </w:t>
      </w:r>
      <w:r>
        <w:t>in the folder</w:t>
      </w:r>
      <w:r>
        <w:br/>
        <w:t>"</w:t>
      </w:r>
      <w:r w:rsidRPr="00BE0BE5">
        <w:rPr>
          <w:b/>
          <w:bCs/>
        </w:rPr>
        <w:t>/projects/tariffs/create-data/convert_and_import_taric/xml_in/custom</w:t>
      </w:r>
      <w:r>
        <w:t>". It includes</w:t>
      </w:r>
      <w:r w:rsidRPr="002A3778">
        <w:t xml:space="preserve"> </w:t>
      </w:r>
      <w:r>
        <w:t>both new and updated objects.</w:t>
      </w:r>
    </w:p>
    <w:p w14:paraId="3E8A06B4" w14:textId="5FED3E8C" w:rsidR="00BE0BE5" w:rsidRDefault="00541096" w:rsidP="00541096">
      <w:r>
        <w:t>The data must then be combined with an EU incremental file for load to HMRC – please see separate document in the folder "99. EU Data merge" for an explanation of this process.</w:t>
      </w:r>
    </w:p>
    <w:p w14:paraId="3AA9C083" w14:textId="78FBDF1F" w:rsidR="008B59B7" w:rsidRDefault="008B59B7" w:rsidP="008B59B7">
      <w:pPr>
        <w:pStyle w:val="Heading1"/>
      </w:pPr>
      <w:bookmarkStart w:id="16" w:name="_Toc14366196"/>
      <w:r>
        <w:lastRenderedPageBreak/>
        <w:t>Creating and updating geographical area memberships</w:t>
      </w:r>
      <w:bookmarkEnd w:id="16"/>
    </w:p>
    <w:p w14:paraId="7B7FD471" w14:textId="499B313D" w:rsidR="008B59B7" w:rsidRDefault="008B59B7" w:rsidP="008B59B7">
      <w:r>
        <w:t>This function is to add or remove member states to country groups. There are a number of reasons as to why this might be required:</w:t>
      </w:r>
    </w:p>
    <w:p w14:paraId="61BCC873" w14:textId="316D1DF8" w:rsidR="008B59B7" w:rsidRDefault="00525FC5" w:rsidP="00525FC5">
      <w:pPr>
        <w:pStyle w:val="ListBullet"/>
      </w:pPr>
      <w:r w:rsidRPr="00525FC5">
        <w:rPr>
          <w:b/>
          <w:bCs/>
        </w:rPr>
        <w:t>Overseas territories</w:t>
      </w:r>
      <w:r>
        <w:t xml:space="preserve"> take on a new meaning: after November 1</w:t>
      </w:r>
      <w:r w:rsidRPr="00525FC5">
        <w:rPr>
          <w:vertAlign w:val="superscript"/>
        </w:rPr>
        <w:t>st</w:t>
      </w:r>
      <w:r>
        <w:t xml:space="preserve"> we will only care about the UK overseas territories. Not the French. Therefore, we will need to remove these from the </w:t>
      </w:r>
      <w:r w:rsidRPr="00525FC5">
        <w:t>OCTs (Overseas Countries and Territories)</w:t>
      </w:r>
      <w:r>
        <w:t xml:space="preserve"> group</w:t>
      </w:r>
    </w:p>
    <w:p w14:paraId="2020EB2A" w14:textId="3365D06A" w:rsidR="00525FC5" w:rsidRDefault="00525FC5" w:rsidP="00525FC5">
      <w:pPr>
        <w:pStyle w:val="ListBullet"/>
      </w:pPr>
      <w:r>
        <w:t xml:space="preserve">The UK is no longer a </w:t>
      </w:r>
      <w:r w:rsidRPr="008C0580">
        <w:rPr>
          <w:b/>
          <w:bCs/>
        </w:rPr>
        <w:t>part of the EU</w:t>
      </w:r>
      <w:r>
        <w:t xml:space="preserve"> (sad face)</w:t>
      </w:r>
    </w:p>
    <w:p w14:paraId="63F940A8" w14:textId="68D97BCE" w:rsidR="008C0580" w:rsidRDefault="008C0580" w:rsidP="00525FC5">
      <w:pPr>
        <w:pStyle w:val="ListBullet"/>
      </w:pPr>
      <w:r w:rsidRPr="008C0580">
        <w:rPr>
          <w:b/>
          <w:bCs/>
        </w:rPr>
        <w:t>Liechtenstein</w:t>
      </w:r>
      <w:r>
        <w:t xml:space="preserve"> is not to be treated as part of the EEA anymore (it's lumped in with Switzerland)</w:t>
      </w:r>
    </w:p>
    <w:p w14:paraId="7A6F868B" w14:textId="342334FF" w:rsidR="008C0580" w:rsidRDefault="008C0580" w:rsidP="00525FC5">
      <w:pPr>
        <w:pStyle w:val="ListBullet"/>
      </w:pPr>
      <w:r w:rsidRPr="008C0580">
        <w:rPr>
          <w:b/>
          <w:bCs/>
        </w:rPr>
        <w:t>Re-import</w:t>
      </w:r>
      <w:r>
        <w:t xml:space="preserve"> groups associated with the Swiss and Canadian Trade Agreements</w:t>
      </w:r>
    </w:p>
    <w:p w14:paraId="164EFE7A" w14:textId="51AB2BC3" w:rsidR="008B59B7" w:rsidRDefault="008C0580" w:rsidP="008B59B7">
      <w:pPr>
        <w:pStyle w:val="ListBullet"/>
      </w:pPr>
      <w:r w:rsidRPr="008C0580">
        <w:t>The</w:t>
      </w:r>
      <w:r>
        <w:rPr>
          <w:b/>
          <w:bCs/>
        </w:rPr>
        <w:t xml:space="preserve"> Transitional Protection Measure</w:t>
      </w:r>
      <w:r>
        <w:t xml:space="preserve"> and members thereof</w:t>
      </w:r>
    </w:p>
    <w:p w14:paraId="2EBAB31B" w14:textId="25BE2BDC" w:rsidR="00826295" w:rsidRDefault="00826295" w:rsidP="00826295">
      <w:r>
        <w:t>At the point of writing (July 19), the following membership need to be ended / created:</w:t>
      </w:r>
    </w:p>
    <w:tbl>
      <w:tblPr>
        <w:tblStyle w:val="ListTable3"/>
        <w:tblW w:w="0" w:type="auto"/>
        <w:tblLook w:val="00A0" w:firstRow="1" w:lastRow="0" w:firstColumn="1" w:lastColumn="0" w:noHBand="0" w:noVBand="0"/>
      </w:tblPr>
      <w:tblGrid>
        <w:gridCol w:w="829"/>
        <w:gridCol w:w="726"/>
        <w:gridCol w:w="708"/>
        <w:gridCol w:w="701"/>
        <w:gridCol w:w="1112"/>
        <w:gridCol w:w="1119"/>
        <w:gridCol w:w="727"/>
        <w:gridCol w:w="3088"/>
      </w:tblGrid>
      <w:tr w:rsidR="00826295" w:rsidRPr="00826295" w14:paraId="017945F2" w14:textId="77777777" w:rsidTr="0082629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829" w:type="dxa"/>
            <w:noWrap/>
            <w:hideMark/>
          </w:tcPr>
          <w:p w14:paraId="46E891DC" w14:textId="77777777" w:rsidR="00826295" w:rsidRPr="00826295" w:rsidRDefault="00826295" w:rsidP="00826295">
            <w:pPr>
              <w:pStyle w:val="NormalinTable"/>
              <w:rPr>
                <w:sz w:val="16"/>
                <w:szCs w:val="16"/>
              </w:rPr>
            </w:pPr>
            <w:r w:rsidRPr="00826295">
              <w:rPr>
                <w:sz w:val="16"/>
                <w:szCs w:val="16"/>
              </w:rPr>
              <w:t>Parent SID</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63308607" w14:textId="77777777" w:rsidR="00826295" w:rsidRPr="00826295" w:rsidRDefault="00826295" w:rsidP="00826295">
            <w:pPr>
              <w:pStyle w:val="NormalinTable"/>
              <w:rPr>
                <w:sz w:val="16"/>
                <w:szCs w:val="16"/>
              </w:rPr>
            </w:pPr>
            <w:r w:rsidRPr="00826295">
              <w:rPr>
                <w:sz w:val="16"/>
                <w:szCs w:val="16"/>
              </w:rPr>
              <w:t>Parent ID</w:t>
            </w:r>
          </w:p>
        </w:tc>
        <w:tc>
          <w:tcPr>
            <w:tcW w:w="708" w:type="dxa"/>
            <w:noWrap/>
            <w:hideMark/>
          </w:tcPr>
          <w:p w14:paraId="5792A3F7" w14:textId="77777777" w:rsidR="00826295" w:rsidRPr="00826295" w:rsidRDefault="00826295" w:rsidP="00826295">
            <w:pPr>
              <w:pStyle w:val="NormalinTable"/>
              <w:cnfStyle w:val="100000000000" w:firstRow="1" w:lastRow="0" w:firstColumn="0" w:lastColumn="0" w:oddVBand="0" w:evenVBand="0" w:oddHBand="0" w:evenHBand="0" w:firstRowFirstColumn="0" w:firstRowLastColumn="0" w:lastRowFirstColumn="0" w:lastRowLastColumn="0"/>
              <w:rPr>
                <w:sz w:val="16"/>
                <w:szCs w:val="16"/>
              </w:rPr>
            </w:pPr>
            <w:r w:rsidRPr="00826295">
              <w:rPr>
                <w:sz w:val="16"/>
                <w:szCs w:val="16"/>
              </w:rPr>
              <w:t>Child SID</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2FA92A60" w14:textId="77777777" w:rsidR="00826295" w:rsidRPr="00826295" w:rsidRDefault="00826295" w:rsidP="00826295">
            <w:pPr>
              <w:pStyle w:val="NormalinTable"/>
              <w:rPr>
                <w:sz w:val="16"/>
                <w:szCs w:val="16"/>
              </w:rPr>
            </w:pPr>
            <w:r w:rsidRPr="00826295">
              <w:rPr>
                <w:sz w:val="16"/>
                <w:szCs w:val="16"/>
              </w:rPr>
              <w:t>Child ID</w:t>
            </w:r>
          </w:p>
        </w:tc>
        <w:tc>
          <w:tcPr>
            <w:tcW w:w="1112" w:type="dxa"/>
            <w:noWrap/>
            <w:hideMark/>
          </w:tcPr>
          <w:p w14:paraId="07CB7115" w14:textId="77777777" w:rsidR="00826295" w:rsidRPr="00826295" w:rsidRDefault="00826295" w:rsidP="00826295">
            <w:pPr>
              <w:pStyle w:val="NormalinTable"/>
              <w:cnfStyle w:val="100000000000" w:firstRow="1" w:lastRow="0" w:firstColumn="0" w:lastColumn="0" w:oddVBand="0" w:evenVBand="0" w:oddHBand="0" w:evenHBand="0" w:firstRowFirstColumn="0" w:firstRowLastColumn="0" w:lastRowFirstColumn="0" w:lastRowLastColumn="0"/>
              <w:rPr>
                <w:sz w:val="16"/>
                <w:szCs w:val="16"/>
              </w:rPr>
            </w:pPr>
            <w:r w:rsidRPr="00826295">
              <w:rPr>
                <w:sz w:val="16"/>
                <w:szCs w:val="16"/>
              </w:rPr>
              <w:t>Start date</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22BDDBB1" w14:textId="77777777" w:rsidR="00826295" w:rsidRPr="00826295" w:rsidRDefault="00826295" w:rsidP="00826295">
            <w:pPr>
              <w:pStyle w:val="NormalinTable"/>
              <w:rPr>
                <w:sz w:val="16"/>
                <w:szCs w:val="16"/>
              </w:rPr>
            </w:pPr>
            <w:r w:rsidRPr="00826295">
              <w:rPr>
                <w:sz w:val="16"/>
                <w:szCs w:val="16"/>
              </w:rPr>
              <w:t>End date</w:t>
            </w:r>
          </w:p>
        </w:tc>
        <w:tc>
          <w:tcPr>
            <w:tcW w:w="727" w:type="dxa"/>
            <w:noWrap/>
            <w:hideMark/>
          </w:tcPr>
          <w:p w14:paraId="68A1DD74" w14:textId="77777777" w:rsidR="00826295" w:rsidRPr="00826295" w:rsidRDefault="00826295" w:rsidP="00826295">
            <w:pPr>
              <w:pStyle w:val="NormalinTable"/>
              <w:jc w:val="center"/>
              <w:cnfStyle w:val="100000000000" w:firstRow="1" w:lastRow="0" w:firstColumn="0" w:lastColumn="0" w:oddVBand="0" w:evenVBand="0" w:oddHBand="0" w:evenHBand="0" w:firstRowFirstColumn="0" w:firstRowLastColumn="0" w:lastRowFirstColumn="0" w:lastRowLastColumn="0"/>
              <w:rPr>
                <w:sz w:val="16"/>
                <w:szCs w:val="16"/>
              </w:rPr>
            </w:pPr>
            <w:r w:rsidRPr="00826295">
              <w:rPr>
                <w:sz w:val="16"/>
                <w:szCs w:val="16"/>
              </w:rPr>
              <w:t>Update type</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24B9A846" w14:textId="77777777" w:rsidR="00826295" w:rsidRPr="00826295" w:rsidRDefault="00826295" w:rsidP="00826295">
            <w:pPr>
              <w:pStyle w:val="NormalinTable"/>
              <w:rPr>
                <w:sz w:val="16"/>
                <w:szCs w:val="16"/>
              </w:rPr>
            </w:pPr>
            <w:r w:rsidRPr="00826295">
              <w:rPr>
                <w:sz w:val="16"/>
                <w:szCs w:val="16"/>
              </w:rPr>
              <w:t>Notes</w:t>
            </w:r>
          </w:p>
        </w:tc>
      </w:tr>
      <w:tr w:rsidR="00826295" w:rsidRPr="00826295" w14:paraId="789A31D6" w14:textId="77777777" w:rsidTr="008262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247D1774" w14:textId="77777777" w:rsidR="00826295" w:rsidRPr="00826295" w:rsidRDefault="00826295" w:rsidP="00826295">
            <w:pPr>
              <w:pStyle w:val="NormalinTable"/>
              <w:rPr>
                <w:sz w:val="16"/>
                <w:szCs w:val="16"/>
              </w:rPr>
            </w:pPr>
            <w:r w:rsidRPr="00826295">
              <w:rPr>
                <w:sz w:val="16"/>
                <w:szCs w:val="16"/>
              </w:rPr>
              <w:t>349</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6DF97C01" w14:textId="77777777" w:rsidR="00826295" w:rsidRPr="00826295" w:rsidRDefault="00826295" w:rsidP="00826295">
            <w:pPr>
              <w:pStyle w:val="NormalinTable"/>
              <w:rPr>
                <w:sz w:val="16"/>
                <w:szCs w:val="16"/>
              </w:rPr>
            </w:pPr>
            <w:r w:rsidRPr="00826295">
              <w:rPr>
                <w:sz w:val="16"/>
                <w:szCs w:val="16"/>
              </w:rPr>
              <w:t>1013</w:t>
            </w:r>
          </w:p>
        </w:tc>
        <w:tc>
          <w:tcPr>
            <w:tcW w:w="708" w:type="dxa"/>
            <w:noWrap/>
            <w:hideMark/>
          </w:tcPr>
          <w:p w14:paraId="171726EB"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331</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6E3CBA7E" w14:textId="77777777" w:rsidR="00826295" w:rsidRPr="00826295" w:rsidRDefault="00826295" w:rsidP="00826295">
            <w:pPr>
              <w:pStyle w:val="NormalinTable"/>
              <w:rPr>
                <w:sz w:val="16"/>
                <w:szCs w:val="16"/>
              </w:rPr>
            </w:pPr>
            <w:r w:rsidRPr="00826295">
              <w:rPr>
                <w:sz w:val="16"/>
                <w:szCs w:val="16"/>
              </w:rPr>
              <w:t>GB</w:t>
            </w:r>
          </w:p>
        </w:tc>
        <w:tc>
          <w:tcPr>
            <w:tcW w:w="1112" w:type="dxa"/>
            <w:noWrap/>
            <w:hideMark/>
          </w:tcPr>
          <w:p w14:paraId="2ACB6BA9"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01/07/2007</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58EDFDD9" w14:textId="77777777" w:rsidR="00826295" w:rsidRPr="00826295" w:rsidRDefault="00826295" w:rsidP="00826295">
            <w:pPr>
              <w:pStyle w:val="NormalinTable"/>
              <w:rPr>
                <w:sz w:val="16"/>
                <w:szCs w:val="16"/>
              </w:rPr>
            </w:pPr>
            <w:r w:rsidRPr="00826295">
              <w:rPr>
                <w:sz w:val="16"/>
                <w:szCs w:val="16"/>
              </w:rPr>
              <w:t>31/10/2019</w:t>
            </w:r>
          </w:p>
        </w:tc>
        <w:tc>
          <w:tcPr>
            <w:tcW w:w="727" w:type="dxa"/>
            <w:noWrap/>
            <w:hideMark/>
          </w:tcPr>
          <w:p w14:paraId="3D30444D" w14:textId="77777777" w:rsidR="00826295" w:rsidRPr="00826295" w:rsidRDefault="00826295" w:rsidP="00826295">
            <w:pPr>
              <w:pStyle w:val="NormalinTable"/>
              <w:jc w:val="center"/>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1</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7FB908F9" w14:textId="77777777" w:rsidR="00826295" w:rsidRPr="00826295" w:rsidRDefault="00826295" w:rsidP="00826295">
            <w:pPr>
              <w:pStyle w:val="NormalinTable"/>
              <w:rPr>
                <w:sz w:val="16"/>
                <w:szCs w:val="16"/>
              </w:rPr>
            </w:pPr>
            <w:r w:rsidRPr="00826295">
              <w:rPr>
                <w:sz w:val="16"/>
                <w:szCs w:val="16"/>
              </w:rPr>
              <w:t>Remove GB from the EU</w:t>
            </w:r>
          </w:p>
        </w:tc>
      </w:tr>
      <w:tr w:rsidR="00826295" w:rsidRPr="00826295" w14:paraId="2C47BEC0" w14:textId="77777777" w:rsidTr="00826295">
        <w:trPr>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4E76E8D6" w14:textId="77777777" w:rsidR="00826295" w:rsidRPr="00826295" w:rsidRDefault="00826295" w:rsidP="00826295">
            <w:pPr>
              <w:pStyle w:val="NormalinTable"/>
              <w:rPr>
                <w:sz w:val="16"/>
                <w:szCs w:val="16"/>
              </w:rPr>
            </w:pPr>
            <w:r w:rsidRPr="00826295">
              <w:rPr>
                <w:sz w:val="16"/>
                <w:szCs w:val="16"/>
              </w:rPr>
              <w:t>114</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42CF2A97" w14:textId="77777777" w:rsidR="00826295" w:rsidRPr="00826295" w:rsidRDefault="00826295" w:rsidP="00826295">
            <w:pPr>
              <w:pStyle w:val="NormalinTable"/>
              <w:rPr>
                <w:sz w:val="16"/>
                <w:szCs w:val="16"/>
              </w:rPr>
            </w:pPr>
            <w:r w:rsidRPr="00826295">
              <w:rPr>
                <w:sz w:val="16"/>
                <w:szCs w:val="16"/>
              </w:rPr>
              <w:t>1010</w:t>
            </w:r>
          </w:p>
        </w:tc>
        <w:tc>
          <w:tcPr>
            <w:tcW w:w="708" w:type="dxa"/>
            <w:noWrap/>
            <w:hideMark/>
          </w:tcPr>
          <w:p w14:paraId="20A1BC52"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331</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77C26AFB" w14:textId="77777777" w:rsidR="00826295" w:rsidRPr="00826295" w:rsidRDefault="00826295" w:rsidP="00826295">
            <w:pPr>
              <w:pStyle w:val="NormalinTable"/>
              <w:rPr>
                <w:sz w:val="16"/>
                <w:szCs w:val="16"/>
              </w:rPr>
            </w:pPr>
            <w:r w:rsidRPr="00826295">
              <w:rPr>
                <w:sz w:val="16"/>
                <w:szCs w:val="16"/>
              </w:rPr>
              <w:t>GB</w:t>
            </w:r>
          </w:p>
        </w:tc>
        <w:tc>
          <w:tcPr>
            <w:tcW w:w="1112" w:type="dxa"/>
            <w:noWrap/>
            <w:hideMark/>
          </w:tcPr>
          <w:p w14:paraId="788F0D2D"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01/01/1988</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22F96A11" w14:textId="77777777" w:rsidR="00826295" w:rsidRPr="00826295" w:rsidRDefault="00826295" w:rsidP="00826295">
            <w:pPr>
              <w:pStyle w:val="NormalinTable"/>
              <w:rPr>
                <w:sz w:val="16"/>
                <w:szCs w:val="16"/>
              </w:rPr>
            </w:pPr>
            <w:r w:rsidRPr="00826295">
              <w:rPr>
                <w:sz w:val="16"/>
                <w:szCs w:val="16"/>
              </w:rPr>
              <w:t>31/10/2019</w:t>
            </w:r>
          </w:p>
        </w:tc>
        <w:tc>
          <w:tcPr>
            <w:tcW w:w="727" w:type="dxa"/>
            <w:noWrap/>
            <w:hideMark/>
          </w:tcPr>
          <w:p w14:paraId="5566C53F" w14:textId="77777777" w:rsidR="00826295" w:rsidRPr="00826295" w:rsidRDefault="00826295" w:rsidP="00826295">
            <w:pPr>
              <w:pStyle w:val="NormalinTable"/>
              <w:jc w:val="center"/>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1</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62A9EF21" w14:textId="77777777" w:rsidR="00826295" w:rsidRPr="00826295" w:rsidRDefault="00826295" w:rsidP="00826295">
            <w:pPr>
              <w:pStyle w:val="NormalinTable"/>
              <w:rPr>
                <w:sz w:val="16"/>
                <w:szCs w:val="16"/>
              </w:rPr>
            </w:pPr>
            <w:r w:rsidRPr="00826295">
              <w:rPr>
                <w:sz w:val="16"/>
                <w:szCs w:val="16"/>
              </w:rPr>
              <w:t>Remove GB from the EU</w:t>
            </w:r>
          </w:p>
        </w:tc>
      </w:tr>
      <w:tr w:rsidR="00826295" w:rsidRPr="00826295" w14:paraId="2BE6BBF5" w14:textId="77777777" w:rsidTr="008262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576D8598" w14:textId="77777777" w:rsidR="00826295" w:rsidRPr="00826295" w:rsidRDefault="00826295" w:rsidP="00826295">
            <w:pPr>
              <w:pStyle w:val="NormalinTable"/>
              <w:rPr>
                <w:sz w:val="16"/>
                <w:szCs w:val="16"/>
              </w:rPr>
            </w:pPr>
            <w:r w:rsidRPr="00826295">
              <w:rPr>
                <w:sz w:val="16"/>
                <w:szCs w:val="16"/>
              </w:rPr>
              <w:t>445</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1FAAFAC0" w14:textId="77777777" w:rsidR="00826295" w:rsidRPr="00826295" w:rsidRDefault="00826295" w:rsidP="00826295">
            <w:pPr>
              <w:pStyle w:val="NormalinTable"/>
              <w:rPr>
                <w:sz w:val="16"/>
                <w:szCs w:val="16"/>
              </w:rPr>
            </w:pPr>
            <w:r w:rsidRPr="00826295">
              <w:rPr>
                <w:sz w:val="16"/>
                <w:szCs w:val="16"/>
              </w:rPr>
              <w:t>2080</w:t>
            </w:r>
          </w:p>
        </w:tc>
        <w:tc>
          <w:tcPr>
            <w:tcW w:w="708" w:type="dxa"/>
            <w:noWrap/>
            <w:hideMark/>
          </w:tcPr>
          <w:p w14:paraId="7D626C1E"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378</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43DAA8F8" w14:textId="77777777" w:rsidR="00826295" w:rsidRPr="00826295" w:rsidRDefault="00826295" w:rsidP="00826295">
            <w:pPr>
              <w:pStyle w:val="NormalinTable"/>
              <w:rPr>
                <w:sz w:val="16"/>
                <w:szCs w:val="16"/>
              </w:rPr>
            </w:pPr>
            <w:r w:rsidRPr="00826295">
              <w:rPr>
                <w:sz w:val="16"/>
                <w:szCs w:val="16"/>
              </w:rPr>
              <w:t>AW</w:t>
            </w:r>
          </w:p>
        </w:tc>
        <w:tc>
          <w:tcPr>
            <w:tcW w:w="1112" w:type="dxa"/>
            <w:noWrap/>
            <w:hideMark/>
          </w:tcPr>
          <w:p w14:paraId="3691057D"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01/03/1985</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748C6C9D" w14:textId="77777777" w:rsidR="00826295" w:rsidRPr="00826295" w:rsidRDefault="00826295" w:rsidP="00826295">
            <w:pPr>
              <w:pStyle w:val="NormalinTable"/>
              <w:rPr>
                <w:sz w:val="16"/>
                <w:szCs w:val="16"/>
              </w:rPr>
            </w:pPr>
            <w:r w:rsidRPr="00826295">
              <w:rPr>
                <w:sz w:val="16"/>
                <w:szCs w:val="16"/>
              </w:rPr>
              <w:t>31/10/2019</w:t>
            </w:r>
          </w:p>
        </w:tc>
        <w:tc>
          <w:tcPr>
            <w:tcW w:w="727" w:type="dxa"/>
            <w:noWrap/>
            <w:hideMark/>
          </w:tcPr>
          <w:p w14:paraId="4A2FCBEE" w14:textId="77777777" w:rsidR="00826295" w:rsidRPr="00826295" w:rsidRDefault="00826295" w:rsidP="00826295">
            <w:pPr>
              <w:pStyle w:val="NormalinTable"/>
              <w:jc w:val="center"/>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1</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26AF3DE8" w14:textId="77777777" w:rsidR="00826295" w:rsidRPr="00826295" w:rsidRDefault="00826295" w:rsidP="00826295">
            <w:pPr>
              <w:pStyle w:val="NormalinTable"/>
              <w:rPr>
                <w:sz w:val="16"/>
                <w:szCs w:val="16"/>
              </w:rPr>
            </w:pPr>
            <w:r w:rsidRPr="00826295">
              <w:rPr>
                <w:sz w:val="16"/>
                <w:szCs w:val="16"/>
              </w:rPr>
              <w:t>Remove Aruba from the Overseas Countries and Territories</w:t>
            </w:r>
          </w:p>
        </w:tc>
      </w:tr>
      <w:tr w:rsidR="00826295" w:rsidRPr="00826295" w14:paraId="11B1D3DA" w14:textId="77777777" w:rsidTr="00826295">
        <w:trPr>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4DC57534" w14:textId="77777777" w:rsidR="00826295" w:rsidRPr="00826295" w:rsidRDefault="00826295" w:rsidP="00826295">
            <w:pPr>
              <w:pStyle w:val="NormalinTable"/>
              <w:rPr>
                <w:sz w:val="16"/>
                <w:szCs w:val="16"/>
              </w:rPr>
            </w:pPr>
            <w:r w:rsidRPr="00826295">
              <w:rPr>
                <w:sz w:val="16"/>
                <w:szCs w:val="16"/>
              </w:rPr>
              <w:t>445</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2B2E2582" w14:textId="77777777" w:rsidR="00826295" w:rsidRPr="00826295" w:rsidRDefault="00826295" w:rsidP="00826295">
            <w:pPr>
              <w:pStyle w:val="NormalinTable"/>
              <w:rPr>
                <w:sz w:val="16"/>
                <w:szCs w:val="16"/>
              </w:rPr>
            </w:pPr>
            <w:r w:rsidRPr="00826295">
              <w:rPr>
                <w:sz w:val="16"/>
                <w:szCs w:val="16"/>
              </w:rPr>
              <w:t>2080</w:t>
            </w:r>
          </w:p>
        </w:tc>
        <w:tc>
          <w:tcPr>
            <w:tcW w:w="708" w:type="dxa"/>
            <w:noWrap/>
            <w:hideMark/>
          </w:tcPr>
          <w:p w14:paraId="2461A8FF"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458</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519CFE06" w14:textId="77777777" w:rsidR="00826295" w:rsidRPr="00826295" w:rsidRDefault="00826295" w:rsidP="00826295">
            <w:pPr>
              <w:pStyle w:val="NormalinTable"/>
              <w:rPr>
                <w:sz w:val="16"/>
                <w:szCs w:val="16"/>
              </w:rPr>
            </w:pPr>
            <w:r w:rsidRPr="00826295">
              <w:rPr>
                <w:sz w:val="16"/>
                <w:szCs w:val="16"/>
              </w:rPr>
              <w:t>BQ</w:t>
            </w:r>
          </w:p>
        </w:tc>
        <w:tc>
          <w:tcPr>
            <w:tcW w:w="1112" w:type="dxa"/>
            <w:noWrap/>
            <w:hideMark/>
          </w:tcPr>
          <w:p w14:paraId="0ECA1FA6"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01/01/2013</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7B2CD341" w14:textId="77777777" w:rsidR="00826295" w:rsidRPr="00826295" w:rsidRDefault="00826295" w:rsidP="00826295">
            <w:pPr>
              <w:pStyle w:val="NormalinTable"/>
              <w:rPr>
                <w:sz w:val="16"/>
                <w:szCs w:val="16"/>
              </w:rPr>
            </w:pPr>
            <w:r w:rsidRPr="00826295">
              <w:rPr>
                <w:sz w:val="16"/>
                <w:szCs w:val="16"/>
              </w:rPr>
              <w:t>31/10/2019</w:t>
            </w:r>
          </w:p>
        </w:tc>
        <w:tc>
          <w:tcPr>
            <w:tcW w:w="727" w:type="dxa"/>
            <w:noWrap/>
            <w:hideMark/>
          </w:tcPr>
          <w:p w14:paraId="01B16E69" w14:textId="77777777" w:rsidR="00826295" w:rsidRPr="00826295" w:rsidRDefault="00826295" w:rsidP="00826295">
            <w:pPr>
              <w:pStyle w:val="NormalinTable"/>
              <w:jc w:val="center"/>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1</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0EE5671F" w14:textId="77777777" w:rsidR="00826295" w:rsidRPr="00826295" w:rsidRDefault="00826295" w:rsidP="00826295">
            <w:pPr>
              <w:pStyle w:val="NormalinTable"/>
              <w:rPr>
                <w:sz w:val="16"/>
                <w:szCs w:val="16"/>
              </w:rPr>
            </w:pPr>
            <w:r w:rsidRPr="00826295">
              <w:rPr>
                <w:sz w:val="16"/>
                <w:szCs w:val="16"/>
              </w:rPr>
              <w:t>Remove Bonaire from the Overseas Countries and Territories</w:t>
            </w:r>
          </w:p>
        </w:tc>
      </w:tr>
      <w:tr w:rsidR="00826295" w:rsidRPr="00826295" w14:paraId="7BCEFA8C" w14:textId="77777777" w:rsidTr="008262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6E191687" w14:textId="77777777" w:rsidR="00826295" w:rsidRPr="00826295" w:rsidRDefault="00826295" w:rsidP="00826295">
            <w:pPr>
              <w:pStyle w:val="NormalinTable"/>
              <w:rPr>
                <w:sz w:val="16"/>
                <w:szCs w:val="16"/>
              </w:rPr>
            </w:pPr>
            <w:r w:rsidRPr="00826295">
              <w:rPr>
                <w:sz w:val="16"/>
                <w:szCs w:val="16"/>
              </w:rPr>
              <w:t>445</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53822C0F" w14:textId="77777777" w:rsidR="00826295" w:rsidRPr="00826295" w:rsidRDefault="00826295" w:rsidP="00826295">
            <w:pPr>
              <w:pStyle w:val="NormalinTable"/>
              <w:rPr>
                <w:sz w:val="16"/>
                <w:szCs w:val="16"/>
              </w:rPr>
            </w:pPr>
            <w:r w:rsidRPr="00826295">
              <w:rPr>
                <w:sz w:val="16"/>
                <w:szCs w:val="16"/>
              </w:rPr>
              <w:t>2080</w:t>
            </w:r>
          </w:p>
        </w:tc>
        <w:tc>
          <w:tcPr>
            <w:tcW w:w="708" w:type="dxa"/>
            <w:noWrap/>
            <w:hideMark/>
          </w:tcPr>
          <w:p w14:paraId="43E10E65"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459</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2BF21574" w14:textId="77777777" w:rsidR="00826295" w:rsidRPr="00826295" w:rsidRDefault="00826295" w:rsidP="00826295">
            <w:pPr>
              <w:pStyle w:val="NormalinTable"/>
              <w:rPr>
                <w:sz w:val="16"/>
                <w:szCs w:val="16"/>
              </w:rPr>
            </w:pPr>
            <w:r w:rsidRPr="00826295">
              <w:rPr>
                <w:sz w:val="16"/>
                <w:szCs w:val="16"/>
              </w:rPr>
              <w:t>CW</w:t>
            </w:r>
          </w:p>
        </w:tc>
        <w:tc>
          <w:tcPr>
            <w:tcW w:w="1112" w:type="dxa"/>
            <w:noWrap/>
            <w:hideMark/>
          </w:tcPr>
          <w:p w14:paraId="012DD80A"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01/01/2013</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56C5A364" w14:textId="77777777" w:rsidR="00826295" w:rsidRPr="00826295" w:rsidRDefault="00826295" w:rsidP="00826295">
            <w:pPr>
              <w:pStyle w:val="NormalinTable"/>
              <w:rPr>
                <w:sz w:val="16"/>
                <w:szCs w:val="16"/>
              </w:rPr>
            </w:pPr>
            <w:r w:rsidRPr="00826295">
              <w:rPr>
                <w:sz w:val="16"/>
                <w:szCs w:val="16"/>
              </w:rPr>
              <w:t>31/10/2019</w:t>
            </w:r>
          </w:p>
        </w:tc>
        <w:tc>
          <w:tcPr>
            <w:tcW w:w="727" w:type="dxa"/>
            <w:noWrap/>
            <w:hideMark/>
          </w:tcPr>
          <w:p w14:paraId="771A102A" w14:textId="77777777" w:rsidR="00826295" w:rsidRPr="00826295" w:rsidRDefault="00826295" w:rsidP="00826295">
            <w:pPr>
              <w:pStyle w:val="NormalinTable"/>
              <w:jc w:val="center"/>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1</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3DEB0296" w14:textId="77777777" w:rsidR="00826295" w:rsidRPr="00826295" w:rsidRDefault="00826295" w:rsidP="00826295">
            <w:pPr>
              <w:pStyle w:val="NormalinTable"/>
              <w:rPr>
                <w:sz w:val="16"/>
                <w:szCs w:val="16"/>
              </w:rPr>
            </w:pPr>
            <w:r w:rsidRPr="00826295">
              <w:rPr>
                <w:sz w:val="16"/>
                <w:szCs w:val="16"/>
              </w:rPr>
              <w:t>Remove Curacao from the Overseas Countries and Territories</w:t>
            </w:r>
          </w:p>
        </w:tc>
      </w:tr>
      <w:tr w:rsidR="00826295" w:rsidRPr="00826295" w14:paraId="78964884" w14:textId="77777777" w:rsidTr="00826295">
        <w:trPr>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4E6EC6B1" w14:textId="77777777" w:rsidR="00826295" w:rsidRPr="00826295" w:rsidRDefault="00826295" w:rsidP="00826295">
            <w:pPr>
              <w:pStyle w:val="NormalinTable"/>
              <w:rPr>
                <w:sz w:val="16"/>
                <w:szCs w:val="16"/>
              </w:rPr>
            </w:pPr>
            <w:r w:rsidRPr="00826295">
              <w:rPr>
                <w:sz w:val="16"/>
                <w:szCs w:val="16"/>
              </w:rPr>
              <w:t>445</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0AC95BA1" w14:textId="77777777" w:rsidR="00826295" w:rsidRPr="00826295" w:rsidRDefault="00826295" w:rsidP="00826295">
            <w:pPr>
              <w:pStyle w:val="NormalinTable"/>
              <w:rPr>
                <w:sz w:val="16"/>
                <w:szCs w:val="16"/>
              </w:rPr>
            </w:pPr>
            <w:r w:rsidRPr="00826295">
              <w:rPr>
                <w:sz w:val="16"/>
                <w:szCs w:val="16"/>
              </w:rPr>
              <w:t>2080</w:t>
            </w:r>
          </w:p>
        </w:tc>
        <w:tc>
          <w:tcPr>
            <w:tcW w:w="708" w:type="dxa"/>
            <w:noWrap/>
            <w:hideMark/>
          </w:tcPr>
          <w:p w14:paraId="69CCF578"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197</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76F1EF75" w14:textId="77777777" w:rsidR="00826295" w:rsidRPr="00826295" w:rsidRDefault="00826295" w:rsidP="00826295">
            <w:pPr>
              <w:pStyle w:val="NormalinTable"/>
              <w:rPr>
                <w:sz w:val="16"/>
                <w:szCs w:val="16"/>
              </w:rPr>
            </w:pPr>
            <w:r w:rsidRPr="00826295">
              <w:rPr>
                <w:sz w:val="16"/>
                <w:szCs w:val="16"/>
              </w:rPr>
              <w:t>PF</w:t>
            </w:r>
          </w:p>
        </w:tc>
        <w:tc>
          <w:tcPr>
            <w:tcW w:w="1112" w:type="dxa"/>
            <w:noWrap/>
            <w:hideMark/>
          </w:tcPr>
          <w:p w14:paraId="3A7C46CD"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01/03/1985</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4CB50482" w14:textId="77777777" w:rsidR="00826295" w:rsidRPr="00826295" w:rsidRDefault="00826295" w:rsidP="00826295">
            <w:pPr>
              <w:pStyle w:val="NormalinTable"/>
              <w:rPr>
                <w:sz w:val="16"/>
                <w:szCs w:val="16"/>
              </w:rPr>
            </w:pPr>
            <w:r w:rsidRPr="00826295">
              <w:rPr>
                <w:sz w:val="16"/>
                <w:szCs w:val="16"/>
              </w:rPr>
              <w:t>31/10/2019</w:t>
            </w:r>
          </w:p>
        </w:tc>
        <w:tc>
          <w:tcPr>
            <w:tcW w:w="727" w:type="dxa"/>
            <w:noWrap/>
            <w:hideMark/>
          </w:tcPr>
          <w:p w14:paraId="577AC77E" w14:textId="77777777" w:rsidR="00826295" w:rsidRPr="00826295" w:rsidRDefault="00826295" w:rsidP="00826295">
            <w:pPr>
              <w:pStyle w:val="NormalinTable"/>
              <w:jc w:val="center"/>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1</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1C440591" w14:textId="77777777" w:rsidR="00826295" w:rsidRPr="00826295" w:rsidRDefault="00826295" w:rsidP="00826295">
            <w:pPr>
              <w:pStyle w:val="NormalinTable"/>
              <w:rPr>
                <w:sz w:val="16"/>
                <w:szCs w:val="16"/>
              </w:rPr>
            </w:pPr>
            <w:r w:rsidRPr="00826295">
              <w:rPr>
                <w:sz w:val="16"/>
                <w:szCs w:val="16"/>
              </w:rPr>
              <w:t>Remove French Polynesia from the Overseas Countries and Territories</w:t>
            </w:r>
          </w:p>
        </w:tc>
      </w:tr>
      <w:tr w:rsidR="00826295" w:rsidRPr="00826295" w14:paraId="5549D711" w14:textId="77777777" w:rsidTr="008262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3868DCAD" w14:textId="77777777" w:rsidR="00826295" w:rsidRPr="00826295" w:rsidRDefault="00826295" w:rsidP="00826295">
            <w:pPr>
              <w:pStyle w:val="NormalinTable"/>
              <w:rPr>
                <w:sz w:val="16"/>
                <w:szCs w:val="16"/>
              </w:rPr>
            </w:pPr>
            <w:r w:rsidRPr="00826295">
              <w:rPr>
                <w:sz w:val="16"/>
                <w:szCs w:val="16"/>
              </w:rPr>
              <w:t>445</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29E6A1E8" w14:textId="77777777" w:rsidR="00826295" w:rsidRPr="00826295" w:rsidRDefault="00826295" w:rsidP="00826295">
            <w:pPr>
              <w:pStyle w:val="NormalinTable"/>
              <w:rPr>
                <w:sz w:val="16"/>
                <w:szCs w:val="16"/>
              </w:rPr>
            </w:pPr>
            <w:r w:rsidRPr="00826295">
              <w:rPr>
                <w:sz w:val="16"/>
                <w:szCs w:val="16"/>
              </w:rPr>
              <w:t>2080</w:t>
            </w:r>
          </w:p>
        </w:tc>
        <w:tc>
          <w:tcPr>
            <w:tcW w:w="708" w:type="dxa"/>
            <w:noWrap/>
            <w:hideMark/>
          </w:tcPr>
          <w:p w14:paraId="0FDDF895"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370</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5196218D" w14:textId="77777777" w:rsidR="00826295" w:rsidRPr="00826295" w:rsidRDefault="00826295" w:rsidP="00826295">
            <w:pPr>
              <w:pStyle w:val="NormalinTable"/>
              <w:rPr>
                <w:sz w:val="16"/>
                <w:szCs w:val="16"/>
              </w:rPr>
            </w:pPr>
            <w:r w:rsidRPr="00826295">
              <w:rPr>
                <w:sz w:val="16"/>
                <w:szCs w:val="16"/>
              </w:rPr>
              <w:t>TF</w:t>
            </w:r>
          </w:p>
        </w:tc>
        <w:tc>
          <w:tcPr>
            <w:tcW w:w="1112" w:type="dxa"/>
            <w:noWrap/>
            <w:hideMark/>
          </w:tcPr>
          <w:p w14:paraId="07920B9F"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01/01/2001</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08D48DBC" w14:textId="77777777" w:rsidR="00826295" w:rsidRPr="00826295" w:rsidRDefault="00826295" w:rsidP="00826295">
            <w:pPr>
              <w:pStyle w:val="NormalinTable"/>
              <w:rPr>
                <w:sz w:val="16"/>
                <w:szCs w:val="16"/>
              </w:rPr>
            </w:pPr>
            <w:r w:rsidRPr="00826295">
              <w:rPr>
                <w:sz w:val="16"/>
                <w:szCs w:val="16"/>
              </w:rPr>
              <w:t>31/10/2019</w:t>
            </w:r>
          </w:p>
        </w:tc>
        <w:tc>
          <w:tcPr>
            <w:tcW w:w="727" w:type="dxa"/>
            <w:noWrap/>
            <w:hideMark/>
          </w:tcPr>
          <w:p w14:paraId="5D4E16E6" w14:textId="77777777" w:rsidR="00826295" w:rsidRPr="00826295" w:rsidRDefault="00826295" w:rsidP="00826295">
            <w:pPr>
              <w:pStyle w:val="NormalinTable"/>
              <w:jc w:val="center"/>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1</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17D158D6" w14:textId="77777777" w:rsidR="00826295" w:rsidRPr="00826295" w:rsidRDefault="00826295" w:rsidP="00826295">
            <w:pPr>
              <w:pStyle w:val="NormalinTable"/>
              <w:rPr>
                <w:sz w:val="16"/>
                <w:szCs w:val="16"/>
              </w:rPr>
            </w:pPr>
            <w:r w:rsidRPr="00826295">
              <w:rPr>
                <w:sz w:val="16"/>
                <w:szCs w:val="16"/>
              </w:rPr>
              <w:t>Remove French Southern Territories from the Overseas Countries and Territories</w:t>
            </w:r>
          </w:p>
        </w:tc>
      </w:tr>
      <w:tr w:rsidR="00826295" w:rsidRPr="00826295" w14:paraId="72178909" w14:textId="77777777" w:rsidTr="00826295">
        <w:trPr>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0CCC9267" w14:textId="77777777" w:rsidR="00826295" w:rsidRPr="00826295" w:rsidRDefault="00826295" w:rsidP="00826295">
            <w:pPr>
              <w:pStyle w:val="NormalinTable"/>
              <w:rPr>
                <w:sz w:val="16"/>
                <w:szCs w:val="16"/>
              </w:rPr>
            </w:pPr>
            <w:r w:rsidRPr="00826295">
              <w:rPr>
                <w:sz w:val="16"/>
                <w:szCs w:val="16"/>
              </w:rPr>
              <w:t>445</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1F192A20" w14:textId="77777777" w:rsidR="00826295" w:rsidRPr="00826295" w:rsidRDefault="00826295" w:rsidP="00826295">
            <w:pPr>
              <w:pStyle w:val="NormalinTable"/>
              <w:rPr>
                <w:sz w:val="16"/>
                <w:szCs w:val="16"/>
              </w:rPr>
            </w:pPr>
            <w:r w:rsidRPr="00826295">
              <w:rPr>
                <w:sz w:val="16"/>
                <w:szCs w:val="16"/>
              </w:rPr>
              <w:t>2080</w:t>
            </w:r>
          </w:p>
        </w:tc>
        <w:tc>
          <w:tcPr>
            <w:tcW w:w="708" w:type="dxa"/>
            <w:noWrap/>
            <w:hideMark/>
          </w:tcPr>
          <w:p w14:paraId="2371C3A6"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49</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5E6B8FB8" w14:textId="77777777" w:rsidR="00826295" w:rsidRPr="00826295" w:rsidRDefault="00826295" w:rsidP="00826295">
            <w:pPr>
              <w:pStyle w:val="NormalinTable"/>
              <w:rPr>
                <w:sz w:val="16"/>
                <w:szCs w:val="16"/>
              </w:rPr>
            </w:pPr>
            <w:r w:rsidRPr="00826295">
              <w:rPr>
                <w:sz w:val="16"/>
                <w:szCs w:val="16"/>
              </w:rPr>
              <w:t>GL</w:t>
            </w:r>
          </w:p>
        </w:tc>
        <w:tc>
          <w:tcPr>
            <w:tcW w:w="1112" w:type="dxa"/>
            <w:noWrap/>
            <w:hideMark/>
          </w:tcPr>
          <w:p w14:paraId="5F756C92"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01/03/1985</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36D2F801" w14:textId="77777777" w:rsidR="00826295" w:rsidRPr="00826295" w:rsidRDefault="00826295" w:rsidP="00826295">
            <w:pPr>
              <w:pStyle w:val="NormalinTable"/>
              <w:rPr>
                <w:sz w:val="16"/>
                <w:szCs w:val="16"/>
              </w:rPr>
            </w:pPr>
            <w:r w:rsidRPr="00826295">
              <w:rPr>
                <w:sz w:val="16"/>
                <w:szCs w:val="16"/>
              </w:rPr>
              <w:t>31/10/2019</w:t>
            </w:r>
          </w:p>
        </w:tc>
        <w:tc>
          <w:tcPr>
            <w:tcW w:w="727" w:type="dxa"/>
            <w:noWrap/>
            <w:hideMark/>
          </w:tcPr>
          <w:p w14:paraId="56810578" w14:textId="77777777" w:rsidR="00826295" w:rsidRPr="00826295" w:rsidRDefault="00826295" w:rsidP="00826295">
            <w:pPr>
              <w:pStyle w:val="NormalinTable"/>
              <w:jc w:val="center"/>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1</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2EBBB4E5" w14:textId="77777777" w:rsidR="00826295" w:rsidRPr="00826295" w:rsidRDefault="00826295" w:rsidP="00826295">
            <w:pPr>
              <w:pStyle w:val="NormalinTable"/>
              <w:rPr>
                <w:sz w:val="16"/>
                <w:szCs w:val="16"/>
              </w:rPr>
            </w:pPr>
            <w:r w:rsidRPr="00826295">
              <w:rPr>
                <w:sz w:val="16"/>
                <w:szCs w:val="16"/>
              </w:rPr>
              <w:t>Remove Greenland from the Overseas Countries and Territories</w:t>
            </w:r>
          </w:p>
        </w:tc>
      </w:tr>
      <w:tr w:rsidR="00826295" w:rsidRPr="00826295" w14:paraId="6399C949" w14:textId="77777777" w:rsidTr="008262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0BF101ED" w14:textId="77777777" w:rsidR="00826295" w:rsidRPr="00826295" w:rsidRDefault="00826295" w:rsidP="00826295">
            <w:pPr>
              <w:pStyle w:val="NormalinTable"/>
              <w:rPr>
                <w:sz w:val="16"/>
                <w:szCs w:val="16"/>
              </w:rPr>
            </w:pPr>
            <w:r w:rsidRPr="00826295">
              <w:rPr>
                <w:sz w:val="16"/>
                <w:szCs w:val="16"/>
              </w:rPr>
              <w:t>445</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37E3AB0D" w14:textId="77777777" w:rsidR="00826295" w:rsidRPr="00826295" w:rsidRDefault="00826295" w:rsidP="00826295">
            <w:pPr>
              <w:pStyle w:val="NormalinTable"/>
              <w:rPr>
                <w:sz w:val="16"/>
                <w:szCs w:val="16"/>
              </w:rPr>
            </w:pPr>
            <w:r w:rsidRPr="00826295">
              <w:rPr>
                <w:sz w:val="16"/>
                <w:szCs w:val="16"/>
              </w:rPr>
              <w:t>2080</w:t>
            </w:r>
          </w:p>
        </w:tc>
        <w:tc>
          <w:tcPr>
            <w:tcW w:w="708" w:type="dxa"/>
            <w:noWrap/>
            <w:hideMark/>
          </w:tcPr>
          <w:p w14:paraId="3425F647"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342</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2F65D27E" w14:textId="77777777" w:rsidR="00826295" w:rsidRPr="00826295" w:rsidRDefault="00826295" w:rsidP="00826295">
            <w:pPr>
              <w:pStyle w:val="NormalinTable"/>
              <w:rPr>
                <w:sz w:val="16"/>
                <w:szCs w:val="16"/>
              </w:rPr>
            </w:pPr>
            <w:r w:rsidRPr="00826295">
              <w:rPr>
                <w:sz w:val="16"/>
                <w:szCs w:val="16"/>
              </w:rPr>
              <w:t>NC</w:t>
            </w:r>
          </w:p>
        </w:tc>
        <w:tc>
          <w:tcPr>
            <w:tcW w:w="1112" w:type="dxa"/>
            <w:noWrap/>
            <w:hideMark/>
          </w:tcPr>
          <w:p w14:paraId="7048F74C"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01/03/1985</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3A442269" w14:textId="77777777" w:rsidR="00826295" w:rsidRPr="00826295" w:rsidRDefault="00826295" w:rsidP="00826295">
            <w:pPr>
              <w:pStyle w:val="NormalinTable"/>
              <w:rPr>
                <w:sz w:val="16"/>
                <w:szCs w:val="16"/>
              </w:rPr>
            </w:pPr>
            <w:r w:rsidRPr="00826295">
              <w:rPr>
                <w:sz w:val="16"/>
                <w:szCs w:val="16"/>
              </w:rPr>
              <w:t>31/10/2019</w:t>
            </w:r>
          </w:p>
        </w:tc>
        <w:tc>
          <w:tcPr>
            <w:tcW w:w="727" w:type="dxa"/>
            <w:noWrap/>
            <w:hideMark/>
          </w:tcPr>
          <w:p w14:paraId="62E8DD1A" w14:textId="77777777" w:rsidR="00826295" w:rsidRPr="00826295" w:rsidRDefault="00826295" w:rsidP="00826295">
            <w:pPr>
              <w:pStyle w:val="NormalinTable"/>
              <w:jc w:val="center"/>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1</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1A7708D0" w14:textId="77777777" w:rsidR="00826295" w:rsidRPr="00826295" w:rsidRDefault="00826295" w:rsidP="00826295">
            <w:pPr>
              <w:pStyle w:val="NormalinTable"/>
              <w:rPr>
                <w:sz w:val="16"/>
                <w:szCs w:val="16"/>
              </w:rPr>
            </w:pPr>
            <w:r w:rsidRPr="00826295">
              <w:rPr>
                <w:sz w:val="16"/>
                <w:szCs w:val="16"/>
              </w:rPr>
              <w:t>Remove New Caledonia from the Overseas Countries and Territories</w:t>
            </w:r>
          </w:p>
        </w:tc>
      </w:tr>
      <w:tr w:rsidR="00826295" w:rsidRPr="00826295" w14:paraId="61126AD2" w14:textId="77777777" w:rsidTr="00826295">
        <w:trPr>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1DCBD86D" w14:textId="77777777" w:rsidR="00826295" w:rsidRPr="00826295" w:rsidRDefault="00826295" w:rsidP="00826295">
            <w:pPr>
              <w:pStyle w:val="NormalinTable"/>
              <w:rPr>
                <w:sz w:val="16"/>
                <w:szCs w:val="16"/>
              </w:rPr>
            </w:pPr>
            <w:r w:rsidRPr="00826295">
              <w:rPr>
                <w:sz w:val="16"/>
                <w:szCs w:val="16"/>
              </w:rPr>
              <w:t>445</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303A9E72" w14:textId="77777777" w:rsidR="00826295" w:rsidRPr="00826295" w:rsidRDefault="00826295" w:rsidP="00826295">
            <w:pPr>
              <w:pStyle w:val="NormalinTable"/>
              <w:rPr>
                <w:sz w:val="16"/>
                <w:szCs w:val="16"/>
              </w:rPr>
            </w:pPr>
            <w:r w:rsidRPr="00826295">
              <w:rPr>
                <w:sz w:val="16"/>
                <w:szCs w:val="16"/>
              </w:rPr>
              <w:t>2080</w:t>
            </w:r>
          </w:p>
        </w:tc>
        <w:tc>
          <w:tcPr>
            <w:tcW w:w="708" w:type="dxa"/>
            <w:noWrap/>
            <w:hideMark/>
          </w:tcPr>
          <w:p w14:paraId="53DD54E1"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456</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6D0E10EE" w14:textId="77777777" w:rsidR="00826295" w:rsidRPr="00826295" w:rsidRDefault="00826295" w:rsidP="00826295">
            <w:pPr>
              <w:pStyle w:val="NormalinTable"/>
              <w:rPr>
                <w:sz w:val="16"/>
                <w:szCs w:val="16"/>
              </w:rPr>
            </w:pPr>
            <w:r w:rsidRPr="00826295">
              <w:rPr>
                <w:sz w:val="16"/>
                <w:szCs w:val="16"/>
              </w:rPr>
              <w:t>BL</w:t>
            </w:r>
          </w:p>
        </w:tc>
        <w:tc>
          <w:tcPr>
            <w:tcW w:w="1112" w:type="dxa"/>
            <w:noWrap/>
            <w:hideMark/>
          </w:tcPr>
          <w:p w14:paraId="4FAC6874"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01/01/2013</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24301CDC" w14:textId="77777777" w:rsidR="00826295" w:rsidRPr="00826295" w:rsidRDefault="00826295" w:rsidP="00826295">
            <w:pPr>
              <w:pStyle w:val="NormalinTable"/>
              <w:rPr>
                <w:sz w:val="16"/>
                <w:szCs w:val="16"/>
              </w:rPr>
            </w:pPr>
            <w:r w:rsidRPr="00826295">
              <w:rPr>
                <w:sz w:val="16"/>
                <w:szCs w:val="16"/>
              </w:rPr>
              <w:t>31/10/2019</w:t>
            </w:r>
          </w:p>
        </w:tc>
        <w:tc>
          <w:tcPr>
            <w:tcW w:w="727" w:type="dxa"/>
            <w:noWrap/>
            <w:hideMark/>
          </w:tcPr>
          <w:p w14:paraId="64CFDAEB" w14:textId="77777777" w:rsidR="00826295" w:rsidRPr="00826295" w:rsidRDefault="00826295" w:rsidP="00826295">
            <w:pPr>
              <w:pStyle w:val="NormalinTable"/>
              <w:jc w:val="center"/>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1</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150E4FA7" w14:textId="77777777" w:rsidR="00826295" w:rsidRPr="00826295" w:rsidRDefault="00826295" w:rsidP="00826295">
            <w:pPr>
              <w:pStyle w:val="NormalinTable"/>
              <w:rPr>
                <w:sz w:val="16"/>
                <w:szCs w:val="16"/>
              </w:rPr>
            </w:pPr>
            <w:r w:rsidRPr="00826295">
              <w:rPr>
                <w:sz w:val="16"/>
                <w:szCs w:val="16"/>
              </w:rPr>
              <w:t>Remove Saint Barthelemy from the Overseas Countries and Territories</w:t>
            </w:r>
          </w:p>
        </w:tc>
      </w:tr>
      <w:tr w:rsidR="00826295" w:rsidRPr="00826295" w14:paraId="45ABEF48" w14:textId="77777777" w:rsidTr="008262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1A98DA20" w14:textId="77777777" w:rsidR="00826295" w:rsidRPr="00826295" w:rsidRDefault="00826295" w:rsidP="00826295">
            <w:pPr>
              <w:pStyle w:val="NormalinTable"/>
              <w:rPr>
                <w:sz w:val="16"/>
                <w:szCs w:val="16"/>
              </w:rPr>
            </w:pPr>
            <w:r w:rsidRPr="00826295">
              <w:rPr>
                <w:sz w:val="16"/>
                <w:szCs w:val="16"/>
              </w:rPr>
              <w:t>445</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74F4BD50" w14:textId="77777777" w:rsidR="00826295" w:rsidRPr="00826295" w:rsidRDefault="00826295" w:rsidP="00826295">
            <w:pPr>
              <w:pStyle w:val="NormalinTable"/>
              <w:rPr>
                <w:sz w:val="16"/>
                <w:szCs w:val="16"/>
              </w:rPr>
            </w:pPr>
            <w:r w:rsidRPr="00826295">
              <w:rPr>
                <w:sz w:val="16"/>
                <w:szCs w:val="16"/>
              </w:rPr>
              <w:t>2080</w:t>
            </w:r>
          </w:p>
        </w:tc>
        <w:tc>
          <w:tcPr>
            <w:tcW w:w="708" w:type="dxa"/>
            <w:noWrap/>
            <w:hideMark/>
          </w:tcPr>
          <w:p w14:paraId="6C0F8F09"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460</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2BEF388B" w14:textId="77777777" w:rsidR="00826295" w:rsidRPr="00826295" w:rsidRDefault="00826295" w:rsidP="00826295">
            <w:pPr>
              <w:pStyle w:val="NormalinTable"/>
              <w:rPr>
                <w:sz w:val="16"/>
                <w:szCs w:val="16"/>
              </w:rPr>
            </w:pPr>
            <w:r w:rsidRPr="00826295">
              <w:rPr>
                <w:sz w:val="16"/>
                <w:szCs w:val="16"/>
              </w:rPr>
              <w:t>SX</w:t>
            </w:r>
          </w:p>
        </w:tc>
        <w:tc>
          <w:tcPr>
            <w:tcW w:w="1112" w:type="dxa"/>
            <w:noWrap/>
            <w:hideMark/>
          </w:tcPr>
          <w:p w14:paraId="1358F21C"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01/01/2013</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564CC5D5" w14:textId="77777777" w:rsidR="00826295" w:rsidRPr="00826295" w:rsidRDefault="00826295" w:rsidP="00826295">
            <w:pPr>
              <w:pStyle w:val="NormalinTable"/>
              <w:rPr>
                <w:sz w:val="16"/>
                <w:szCs w:val="16"/>
              </w:rPr>
            </w:pPr>
            <w:r w:rsidRPr="00826295">
              <w:rPr>
                <w:sz w:val="16"/>
                <w:szCs w:val="16"/>
              </w:rPr>
              <w:t>31/10/2019</w:t>
            </w:r>
          </w:p>
        </w:tc>
        <w:tc>
          <w:tcPr>
            <w:tcW w:w="727" w:type="dxa"/>
            <w:noWrap/>
            <w:hideMark/>
          </w:tcPr>
          <w:p w14:paraId="5A4E55EB" w14:textId="77777777" w:rsidR="00826295" w:rsidRPr="00826295" w:rsidRDefault="00826295" w:rsidP="00826295">
            <w:pPr>
              <w:pStyle w:val="NormalinTable"/>
              <w:jc w:val="center"/>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1</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0A42F489" w14:textId="77777777" w:rsidR="00826295" w:rsidRPr="00826295" w:rsidRDefault="00826295" w:rsidP="00826295">
            <w:pPr>
              <w:pStyle w:val="NormalinTable"/>
              <w:rPr>
                <w:sz w:val="16"/>
                <w:szCs w:val="16"/>
              </w:rPr>
            </w:pPr>
            <w:r w:rsidRPr="00826295">
              <w:rPr>
                <w:sz w:val="16"/>
                <w:szCs w:val="16"/>
              </w:rPr>
              <w:t>Remove Sint Maarten from the Overseas Countries and Territories</w:t>
            </w:r>
          </w:p>
        </w:tc>
      </w:tr>
      <w:tr w:rsidR="00826295" w:rsidRPr="00826295" w14:paraId="425E6C54" w14:textId="77777777" w:rsidTr="00826295">
        <w:trPr>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700769E1" w14:textId="77777777" w:rsidR="00826295" w:rsidRPr="00826295" w:rsidRDefault="00826295" w:rsidP="00826295">
            <w:pPr>
              <w:pStyle w:val="NormalinTable"/>
              <w:rPr>
                <w:sz w:val="16"/>
                <w:szCs w:val="16"/>
              </w:rPr>
            </w:pPr>
            <w:r w:rsidRPr="00826295">
              <w:rPr>
                <w:sz w:val="16"/>
                <w:szCs w:val="16"/>
              </w:rPr>
              <w:t>445</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6775DCF0" w14:textId="77777777" w:rsidR="00826295" w:rsidRPr="00826295" w:rsidRDefault="00826295" w:rsidP="00826295">
            <w:pPr>
              <w:pStyle w:val="NormalinTable"/>
              <w:rPr>
                <w:sz w:val="16"/>
                <w:szCs w:val="16"/>
              </w:rPr>
            </w:pPr>
            <w:r w:rsidRPr="00826295">
              <w:rPr>
                <w:sz w:val="16"/>
                <w:szCs w:val="16"/>
              </w:rPr>
              <w:t>2080</w:t>
            </w:r>
          </w:p>
        </w:tc>
        <w:tc>
          <w:tcPr>
            <w:tcW w:w="708" w:type="dxa"/>
            <w:noWrap/>
            <w:hideMark/>
          </w:tcPr>
          <w:p w14:paraId="2FA9DB4D"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427</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224ED2F8" w14:textId="77777777" w:rsidR="00826295" w:rsidRPr="00826295" w:rsidRDefault="00826295" w:rsidP="00826295">
            <w:pPr>
              <w:pStyle w:val="NormalinTable"/>
              <w:rPr>
                <w:sz w:val="16"/>
                <w:szCs w:val="16"/>
              </w:rPr>
            </w:pPr>
            <w:r w:rsidRPr="00826295">
              <w:rPr>
                <w:sz w:val="16"/>
                <w:szCs w:val="16"/>
              </w:rPr>
              <w:t>PM</w:t>
            </w:r>
          </w:p>
        </w:tc>
        <w:tc>
          <w:tcPr>
            <w:tcW w:w="1112" w:type="dxa"/>
            <w:noWrap/>
            <w:hideMark/>
          </w:tcPr>
          <w:p w14:paraId="45003E33"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01/03/1985</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355EF6A8" w14:textId="77777777" w:rsidR="00826295" w:rsidRPr="00826295" w:rsidRDefault="00826295" w:rsidP="00826295">
            <w:pPr>
              <w:pStyle w:val="NormalinTable"/>
              <w:rPr>
                <w:sz w:val="16"/>
                <w:szCs w:val="16"/>
              </w:rPr>
            </w:pPr>
            <w:r w:rsidRPr="00826295">
              <w:rPr>
                <w:sz w:val="16"/>
                <w:szCs w:val="16"/>
              </w:rPr>
              <w:t>31/10/2019</w:t>
            </w:r>
          </w:p>
        </w:tc>
        <w:tc>
          <w:tcPr>
            <w:tcW w:w="727" w:type="dxa"/>
            <w:noWrap/>
            <w:hideMark/>
          </w:tcPr>
          <w:p w14:paraId="1729537D" w14:textId="77777777" w:rsidR="00826295" w:rsidRPr="00826295" w:rsidRDefault="00826295" w:rsidP="00826295">
            <w:pPr>
              <w:pStyle w:val="NormalinTable"/>
              <w:jc w:val="center"/>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1</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2774AEB0" w14:textId="77777777" w:rsidR="00826295" w:rsidRPr="00826295" w:rsidRDefault="00826295" w:rsidP="00826295">
            <w:pPr>
              <w:pStyle w:val="NormalinTable"/>
              <w:rPr>
                <w:sz w:val="16"/>
                <w:szCs w:val="16"/>
              </w:rPr>
            </w:pPr>
            <w:r w:rsidRPr="00826295">
              <w:rPr>
                <w:sz w:val="16"/>
                <w:szCs w:val="16"/>
              </w:rPr>
              <w:t>Remove St Pierre and Miquelon from the Overseas Countries and Territories</w:t>
            </w:r>
          </w:p>
        </w:tc>
      </w:tr>
      <w:tr w:rsidR="00826295" w:rsidRPr="00826295" w14:paraId="28E752FA" w14:textId="77777777" w:rsidTr="008262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3B6EBCEA" w14:textId="77777777" w:rsidR="00826295" w:rsidRPr="00826295" w:rsidRDefault="00826295" w:rsidP="00826295">
            <w:pPr>
              <w:pStyle w:val="NormalinTable"/>
              <w:rPr>
                <w:sz w:val="16"/>
                <w:szCs w:val="16"/>
              </w:rPr>
            </w:pPr>
            <w:r w:rsidRPr="00826295">
              <w:rPr>
                <w:sz w:val="16"/>
                <w:szCs w:val="16"/>
              </w:rPr>
              <w:t>445</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22523427" w14:textId="77777777" w:rsidR="00826295" w:rsidRPr="00826295" w:rsidRDefault="00826295" w:rsidP="00826295">
            <w:pPr>
              <w:pStyle w:val="NormalinTable"/>
              <w:rPr>
                <w:sz w:val="16"/>
                <w:szCs w:val="16"/>
              </w:rPr>
            </w:pPr>
            <w:r w:rsidRPr="00826295">
              <w:rPr>
                <w:sz w:val="16"/>
                <w:szCs w:val="16"/>
              </w:rPr>
              <w:t>2080</w:t>
            </w:r>
          </w:p>
        </w:tc>
        <w:tc>
          <w:tcPr>
            <w:tcW w:w="708" w:type="dxa"/>
            <w:noWrap/>
            <w:hideMark/>
          </w:tcPr>
          <w:p w14:paraId="46A77929"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393</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21DFEE31" w14:textId="77777777" w:rsidR="00826295" w:rsidRPr="00826295" w:rsidRDefault="00826295" w:rsidP="00826295">
            <w:pPr>
              <w:pStyle w:val="NormalinTable"/>
              <w:rPr>
                <w:sz w:val="16"/>
                <w:szCs w:val="16"/>
              </w:rPr>
            </w:pPr>
            <w:r w:rsidRPr="00826295">
              <w:rPr>
                <w:sz w:val="16"/>
                <w:szCs w:val="16"/>
              </w:rPr>
              <w:t>WF</w:t>
            </w:r>
          </w:p>
        </w:tc>
        <w:tc>
          <w:tcPr>
            <w:tcW w:w="1112" w:type="dxa"/>
            <w:noWrap/>
            <w:hideMark/>
          </w:tcPr>
          <w:p w14:paraId="26C18E8A"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01/03/1985</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6A861B92" w14:textId="77777777" w:rsidR="00826295" w:rsidRPr="00826295" w:rsidRDefault="00826295" w:rsidP="00826295">
            <w:pPr>
              <w:pStyle w:val="NormalinTable"/>
              <w:rPr>
                <w:sz w:val="16"/>
                <w:szCs w:val="16"/>
              </w:rPr>
            </w:pPr>
            <w:r w:rsidRPr="00826295">
              <w:rPr>
                <w:sz w:val="16"/>
                <w:szCs w:val="16"/>
              </w:rPr>
              <w:t>31/10/2019</w:t>
            </w:r>
          </w:p>
        </w:tc>
        <w:tc>
          <w:tcPr>
            <w:tcW w:w="727" w:type="dxa"/>
            <w:noWrap/>
            <w:hideMark/>
          </w:tcPr>
          <w:p w14:paraId="35DCAF45" w14:textId="77777777" w:rsidR="00826295" w:rsidRPr="00826295" w:rsidRDefault="00826295" w:rsidP="00826295">
            <w:pPr>
              <w:pStyle w:val="NormalinTable"/>
              <w:jc w:val="center"/>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1</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6E3CADE0" w14:textId="77777777" w:rsidR="00826295" w:rsidRPr="00826295" w:rsidRDefault="00826295" w:rsidP="00826295">
            <w:pPr>
              <w:pStyle w:val="NormalinTable"/>
              <w:rPr>
                <w:sz w:val="16"/>
                <w:szCs w:val="16"/>
              </w:rPr>
            </w:pPr>
            <w:r w:rsidRPr="00826295">
              <w:rPr>
                <w:sz w:val="16"/>
                <w:szCs w:val="16"/>
              </w:rPr>
              <w:t>Remove Wallis and Futuna from the Overseas Countries and Territories</w:t>
            </w:r>
          </w:p>
        </w:tc>
      </w:tr>
      <w:tr w:rsidR="00826295" w:rsidRPr="00826295" w14:paraId="6998F563" w14:textId="77777777" w:rsidTr="00826295">
        <w:trPr>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4D670A2D" w14:textId="77777777" w:rsidR="00826295" w:rsidRPr="00826295" w:rsidRDefault="00826295" w:rsidP="00826295">
            <w:pPr>
              <w:pStyle w:val="NormalinTable"/>
              <w:rPr>
                <w:sz w:val="16"/>
                <w:szCs w:val="16"/>
              </w:rPr>
            </w:pPr>
            <w:r w:rsidRPr="00826295">
              <w:rPr>
                <w:sz w:val="16"/>
                <w:szCs w:val="16"/>
              </w:rPr>
              <w:t>349</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04FE3386" w14:textId="77777777" w:rsidR="00826295" w:rsidRPr="00826295" w:rsidRDefault="00826295" w:rsidP="00826295">
            <w:pPr>
              <w:pStyle w:val="NormalinTable"/>
              <w:rPr>
                <w:sz w:val="16"/>
                <w:szCs w:val="16"/>
              </w:rPr>
            </w:pPr>
            <w:r w:rsidRPr="00826295">
              <w:rPr>
                <w:sz w:val="16"/>
                <w:szCs w:val="16"/>
              </w:rPr>
              <w:t>1013</w:t>
            </w:r>
          </w:p>
        </w:tc>
        <w:tc>
          <w:tcPr>
            <w:tcW w:w="708" w:type="dxa"/>
            <w:noWrap/>
            <w:hideMark/>
          </w:tcPr>
          <w:p w14:paraId="270B409F"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378</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75BADC4A" w14:textId="77777777" w:rsidR="00826295" w:rsidRPr="00826295" w:rsidRDefault="00826295" w:rsidP="00826295">
            <w:pPr>
              <w:pStyle w:val="NormalinTable"/>
              <w:rPr>
                <w:sz w:val="16"/>
                <w:szCs w:val="16"/>
              </w:rPr>
            </w:pPr>
            <w:r w:rsidRPr="00826295">
              <w:rPr>
                <w:sz w:val="16"/>
                <w:szCs w:val="16"/>
              </w:rPr>
              <w:t>AW</w:t>
            </w:r>
          </w:p>
        </w:tc>
        <w:tc>
          <w:tcPr>
            <w:tcW w:w="1112" w:type="dxa"/>
            <w:noWrap/>
            <w:hideMark/>
          </w:tcPr>
          <w:p w14:paraId="1CA1FC7E"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01/11/2019</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0D60401F" w14:textId="77777777" w:rsidR="00826295" w:rsidRPr="00826295" w:rsidRDefault="00826295" w:rsidP="00826295">
            <w:pPr>
              <w:pStyle w:val="NormalinTable"/>
              <w:rPr>
                <w:sz w:val="16"/>
                <w:szCs w:val="16"/>
              </w:rPr>
            </w:pPr>
            <w:r w:rsidRPr="00826295">
              <w:rPr>
                <w:sz w:val="16"/>
                <w:szCs w:val="16"/>
              </w:rPr>
              <w:t> </w:t>
            </w:r>
          </w:p>
        </w:tc>
        <w:tc>
          <w:tcPr>
            <w:tcW w:w="727" w:type="dxa"/>
            <w:noWrap/>
            <w:hideMark/>
          </w:tcPr>
          <w:p w14:paraId="4088B0A4" w14:textId="77777777" w:rsidR="00826295" w:rsidRPr="00826295" w:rsidRDefault="00826295" w:rsidP="00826295">
            <w:pPr>
              <w:pStyle w:val="NormalinTable"/>
              <w:jc w:val="center"/>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3</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56ED5313" w14:textId="77777777" w:rsidR="00826295" w:rsidRPr="00826295" w:rsidRDefault="00826295" w:rsidP="00826295">
            <w:pPr>
              <w:pStyle w:val="NormalinTable"/>
              <w:rPr>
                <w:sz w:val="16"/>
                <w:szCs w:val="16"/>
              </w:rPr>
            </w:pPr>
            <w:r w:rsidRPr="00826295">
              <w:rPr>
                <w:sz w:val="16"/>
                <w:szCs w:val="16"/>
              </w:rPr>
              <w:t>Add Aruba to the EU</w:t>
            </w:r>
          </w:p>
        </w:tc>
      </w:tr>
      <w:tr w:rsidR="00826295" w:rsidRPr="00826295" w14:paraId="031205A9" w14:textId="77777777" w:rsidTr="008262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2C0ACFFA" w14:textId="77777777" w:rsidR="00826295" w:rsidRPr="00826295" w:rsidRDefault="00826295" w:rsidP="00826295">
            <w:pPr>
              <w:pStyle w:val="NormalinTable"/>
              <w:rPr>
                <w:sz w:val="16"/>
                <w:szCs w:val="16"/>
              </w:rPr>
            </w:pPr>
            <w:r w:rsidRPr="00826295">
              <w:rPr>
                <w:sz w:val="16"/>
                <w:szCs w:val="16"/>
              </w:rPr>
              <w:t>349</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35D96AB6" w14:textId="77777777" w:rsidR="00826295" w:rsidRPr="00826295" w:rsidRDefault="00826295" w:rsidP="00826295">
            <w:pPr>
              <w:pStyle w:val="NormalinTable"/>
              <w:rPr>
                <w:sz w:val="16"/>
                <w:szCs w:val="16"/>
              </w:rPr>
            </w:pPr>
            <w:r w:rsidRPr="00826295">
              <w:rPr>
                <w:sz w:val="16"/>
                <w:szCs w:val="16"/>
              </w:rPr>
              <w:t>1013</w:t>
            </w:r>
          </w:p>
        </w:tc>
        <w:tc>
          <w:tcPr>
            <w:tcW w:w="708" w:type="dxa"/>
            <w:noWrap/>
            <w:hideMark/>
          </w:tcPr>
          <w:p w14:paraId="70DF8721"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458</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4A4FF3F9" w14:textId="77777777" w:rsidR="00826295" w:rsidRPr="00826295" w:rsidRDefault="00826295" w:rsidP="00826295">
            <w:pPr>
              <w:pStyle w:val="NormalinTable"/>
              <w:rPr>
                <w:sz w:val="16"/>
                <w:szCs w:val="16"/>
              </w:rPr>
            </w:pPr>
            <w:r w:rsidRPr="00826295">
              <w:rPr>
                <w:sz w:val="16"/>
                <w:szCs w:val="16"/>
              </w:rPr>
              <w:t>BQ</w:t>
            </w:r>
          </w:p>
        </w:tc>
        <w:tc>
          <w:tcPr>
            <w:tcW w:w="1112" w:type="dxa"/>
            <w:noWrap/>
            <w:hideMark/>
          </w:tcPr>
          <w:p w14:paraId="784F8260"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01/11/2019</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1D49A4CC" w14:textId="77777777" w:rsidR="00826295" w:rsidRPr="00826295" w:rsidRDefault="00826295" w:rsidP="00826295">
            <w:pPr>
              <w:pStyle w:val="NormalinTable"/>
              <w:rPr>
                <w:sz w:val="16"/>
                <w:szCs w:val="16"/>
              </w:rPr>
            </w:pPr>
            <w:r w:rsidRPr="00826295">
              <w:rPr>
                <w:sz w:val="16"/>
                <w:szCs w:val="16"/>
              </w:rPr>
              <w:t> </w:t>
            </w:r>
          </w:p>
        </w:tc>
        <w:tc>
          <w:tcPr>
            <w:tcW w:w="727" w:type="dxa"/>
            <w:noWrap/>
            <w:hideMark/>
          </w:tcPr>
          <w:p w14:paraId="2D43ECC5" w14:textId="77777777" w:rsidR="00826295" w:rsidRPr="00826295" w:rsidRDefault="00826295" w:rsidP="00826295">
            <w:pPr>
              <w:pStyle w:val="NormalinTable"/>
              <w:jc w:val="center"/>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3</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21DF000F" w14:textId="77777777" w:rsidR="00826295" w:rsidRPr="00826295" w:rsidRDefault="00826295" w:rsidP="00826295">
            <w:pPr>
              <w:pStyle w:val="NormalinTable"/>
              <w:rPr>
                <w:sz w:val="16"/>
                <w:szCs w:val="16"/>
              </w:rPr>
            </w:pPr>
            <w:r w:rsidRPr="00826295">
              <w:rPr>
                <w:sz w:val="16"/>
                <w:szCs w:val="16"/>
              </w:rPr>
              <w:t>Add Bonaire to the EU</w:t>
            </w:r>
          </w:p>
        </w:tc>
      </w:tr>
      <w:tr w:rsidR="00826295" w:rsidRPr="00826295" w14:paraId="5B95C8AB" w14:textId="77777777" w:rsidTr="00826295">
        <w:trPr>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656FDF70" w14:textId="77777777" w:rsidR="00826295" w:rsidRPr="00826295" w:rsidRDefault="00826295" w:rsidP="00826295">
            <w:pPr>
              <w:pStyle w:val="NormalinTable"/>
              <w:rPr>
                <w:sz w:val="16"/>
                <w:szCs w:val="16"/>
              </w:rPr>
            </w:pPr>
            <w:r w:rsidRPr="00826295">
              <w:rPr>
                <w:sz w:val="16"/>
                <w:szCs w:val="16"/>
              </w:rPr>
              <w:t>349</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0FDBAAA1" w14:textId="77777777" w:rsidR="00826295" w:rsidRPr="00826295" w:rsidRDefault="00826295" w:rsidP="00826295">
            <w:pPr>
              <w:pStyle w:val="NormalinTable"/>
              <w:rPr>
                <w:sz w:val="16"/>
                <w:szCs w:val="16"/>
              </w:rPr>
            </w:pPr>
            <w:r w:rsidRPr="00826295">
              <w:rPr>
                <w:sz w:val="16"/>
                <w:szCs w:val="16"/>
              </w:rPr>
              <w:t>1013</w:t>
            </w:r>
          </w:p>
        </w:tc>
        <w:tc>
          <w:tcPr>
            <w:tcW w:w="708" w:type="dxa"/>
            <w:noWrap/>
            <w:hideMark/>
          </w:tcPr>
          <w:p w14:paraId="792D8BEC"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459</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635DC7BB" w14:textId="77777777" w:rsidR="00826295" w:rsidRPr="00826295" w:rsidRDefault="00826295" w:rsidP="00826295">
            <w:pPr>
              <w:pStyle w:val="NormalinTable"/>
              <w:rPr>
                <w:sz w:val="16"/>
                <w:szCs w:val="16"/>
              </w:rPr>
            </w:pPr>
            <w:r w:rsidRPr="00826295">
              <w:rPr>
                <w:sz w:val="16"/>
                <w:szCs w:val="16"/>
              </w:rPr>
              <w:t>CW</w:t>
            </w:r>
          </w:p>
        </w:tc>
        <w:tc>
          <w:tcPr>
            <w:tcW w:w="1112" w:type="dxa"/>
            <w:noWrap/>
            <w:hideMark/>
          </w:tcPr>
          <w:p w14:paraId="1FC43976"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01/11/2019</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45DD2641" w14:textId="77777777" w:rsidR="00826295" w:rsidRPr="00826295" w:rsidRDefault="00826295" w:rsidP="00826295">
            <w:pPr>
              <w:pStyle w:val="NormalinTable"/>
              <w:rPr>
                <w:sz w:val="16"/>
                <w:szCs w:val="16"/>
              </w:rPr>
            </w:pPr>
            <w:r w:rsidRPr="00826295">
              <w:rPr>
                <w:sz w:val="16"/>
                <w:szCs w:val="16"/>
              </w:rPr>
              <w:t> </w:t>
            </w:r>
          </w:p>
        </w:tc>
        <w:tc>
          <w:tcPr>
            <w:tcW w:w="727" w:type="dxa"/>
            <w:noWrap/>
            <w:hideMark/>
          </w:tcPr>
          <w:p w14:paraId="501162E7" w14:textId="77777777" w:rsidR="00826295" w:rsidRPr="00826295" w:rsidRDefault="00826295" w:rsidP="00826295">
            <w:pPr>
              <w:pStyle w:val="NormalinTable"/>
              <w:jc w:val="center"/>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3</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460C2936" w14:textId="77777777" w:rsidR="00826295" w:rsidRPr="00826295" w:rsidRDefault="00826295" w:rsidP="00826295">
            <w:pPr>
              <w:pStyle w:val="NormalinTable"/>
              <w:rPr>
                <w:sz w:val="16"/>
                <w:szCs w:val="16"/>
              </w:rPr>
            </w:pPr>
            <w:r w:rsidRPr="00826295">
              <w:rPr>
                <w:sz w:val="16"/>
                <w:szCs w:val="16"/>
              </w:rPr>
              <w:t>Add Curacao to the EU</w:t>
            </w:r>
          </w:p>
        </w:tc>
      </w:tr>
      <w:tr w:rsidR="00826295" w:rsidRPr="00826295" w14:paraId="3A022CBC" w14:textId="77777777" w:rsidTr="008262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1C402FF9" w14:textId="77777777" w:rsidR="00826295" w:rsidRPr="00826295" w:rsidRDefault="00826295" w:rsidP="00826295">
            <w:pPr>
              <w:pStyle w:val="NormalinTable"/>
              <w:rPr>
                <w:sz w:val="16"/>
                <w:szCs w:val="16"/>
              </w:rPr>
            </w:pPr>
            <w:r w:rsidRPr="00826295">
              <w:rPr>
                <w:sz w:val="16"/>
                <w:szCs w:val="16"/>
              </w:rPr>
              <w:t>349</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657D33DA" w14:textId="77777777" w:rsidR="00826295" w:rsidRPr="00826295" w:rsidRDefault="00826295" w:rsidP="00826295">
            <w:pPr>
              <w:pStyle w:val="NormalinTable"/>
              <w:rPr>
                <w:sz w:val="16"/>
                <w:szCs w:val="16"/>
              </w:rPr>
            </w:pPr>
            <w:r w:rsidRPr="00826295">
              <w:rPr>
                <w:sz w:val="16"/>
                <w:szCs w:val="16"/>
              </w:rPr>
              <w:t>1013</w:t>
            </w:r>
          </w:p>
        </w:tc>
        <w:tc>
          <w:tcPr>
            <w:tcW w:w="708" w:type="dxa"/>
            <w:noWrap/>
            <w:hideMark/>
          </w:tcPr>
          <w:p w14:paraId="0F3B2E94"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197</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6C76AB52" w14:textId="77777777" w:rsidR="00826295" w:rsidRPr="00826295" w:rsidRDefault="00826295" w:rsidP="00826295">
            <w:pPr>
              <w:pStyle w:val="NormalinTable"/>
              <w:rPr>
                <w:sz w:val="16"/>
                <w:szCs w:val="16"/>
              </w:rPr>
            </w:pPr>
            <w:r w:rsidRPr="00826295">
              <w:rPr>
                <w:sz w:val="16"/>
                <w:szCs w:val="16"/>
              </w:rPr>
              <w:t>PF</w:t>
            </w:r>
          </w:p>
        </w:tc>
        <w:tc>
          <w:tcPr>
            <w:tcW w:w="1112" w:type="dxa"/>
            <w:noWrap/>
            <w:hideMark/>
          </w:tcPr>
          <w:p w14:paraId="1F97548A"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01/11/2019</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0B92ED68" w14:textId="77777777" w:rsidR="00826295" w:rsidRPr="00826295" w:rsidRDefault="00826295" w:rsidP="00826295">
            <w:pPr>
              <w:pStyle w:val="NormalinTable"/>
              <w:rPr>
                <w:sz w:val="16"/>
                <w:szCs w:val="16"/>
              </w:rPr>
            </w:pPr>
            <w:r w:rsidRPr="00826295">
              <w:rPr>
                <w:sz w:val="16"/>
                <w:szCs w:val="16"/>
              </w:rPr>
              <w:t> </w:t>
            </w:r>
          </w:p>
        </w:tc>
        <w:tc>
          <w:tcPr>
            <w:tcW w:w="727" w:type="dxa"/>
            <w:noWrap/>
            <w:hideMark/>
          </w:tcPr>
          <w:p w14:paraId="1EAA55E5" w14:textId="77777777" w:rsidR="00826295" w:rsidRPr="00826295" w:rsidRDefault="00826295" w:rsidP="00826295">
            <w:pPr>
              <w:pStyle w:val="NormalinTable"/>
              <w:jc w:val="center"/>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3</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07AE04FE" w14:textId="77777777" w:rsidR="00826295" w:rsidRPr="00826295" w:rsidRDefault="00826295" w:rsidP="00826295">
            <w:pPr>
              <w:pStyle w:val="NormalinTable"/>
              <w:rPr>
                <w:sz w:val="16"/>
                <w:szCs w:val="16"/>
              </w:rPr>
            </w:pPr>
            <w:r w:rsidRPr="00826295">
              <w:rPr>
                <w:sz w:val="16"/>
                <w:szCs w:val="16"/>
              </w:rPr>
              <w:t>Add French Polynesia to the EU</w:t>
            </w:r>
          </w:p>
        </w:tc>
      </w:tr>
      <w:tr w:rsidR="00826295" w:rsidRPr="00826295" w14:paraId="1657D5FF" w14:textId="77777777" w:rsidTr="00826295">
        <w:trPr>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007B0570" w14:textId="77777777" w:rsidR="00826295" w:rsidRPr="00826295" w:rsidRDefault="00826295" w:rsidP="00826295">
            <w:pPr>
              <w:pStyle w:val="NormalinTable"/>
              <w:rPr>
                <w:sz w:val="16"/>
                <w:szCs w:val="16"/>
              </w:rPr>
            </w:pPr>
            <w:r w:rsidRPr="00826295">
              <w:rPr>
                <w:sz w:val="16"/>
                <w:szCs w:val="16"/>
              </w:rPr>
              <w:t>349</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0A8C44B3" w14:textId="77777777" w:rsidR="00826295" w:rsidRPr="00826295" w:rsidRDefault="00826295" w:rsidP="00826295">
            <w:pPr>
              <w:pStyle w:val="NormalinTable"/>
              <w:rPr>
                <w:sz w:val="16"/>
                <w:szCs w:val="16"/>
              </w:rPr>
            </w:pPr>
            <w:r w:rsidRPr="00826295">
              <w:rPr>
                <w:sz w:val="16"/>
                <w:szCs w:val="16"/>
              </w:rPr>
              <w:t>1013</w:t>
            </w:r>
          </w:p>
        </w:tc>
        <w:tc>
          <w:tcPr>
            <w:tcW w:w="708" w:type="dxa"/>
            <w:noWrap/>
            <w:hideMark/>
          </w:tcPr>
          <w:p w14:paraId="4234448B"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370</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6A3672B4" w14:textId="77777777" w:rsidR="00826295" w:rsidRPr="00826295" w:rsidRDefault="00826295" w:rsidP="00826295">
            <w:pPr>
              <w:pStyle w:val="NormalinTable"/>
              <w:rPr>
                <w:sz w:val="16"/>
                <w:szCs w:val="16"/>
              </w:rPr>
            </w:pPr>
            <w:r w:rsidRPr="00826295">
              <w:rPr>
                <w:sz w:val="16"/>
                <w:szCs w:val="16"/>
              </w:rPr>
              <w:t>TF</w:t>
            </w:r>
          </w:p>
        </w:tc>
        <w:tc>
          <w:tcPr>
            <w:tcW w:w="1112" w:type="dxa"/>
            <w:noWrap/>
            <w:hideMark/>
          </w:tcPr>
          <w:p w14:paraId="45DB629E"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01/11/2019</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0C633193" w14:textId="77777777" w:rsidR="00826295" w:rsidRPr="00826295" w:rsidRDefault="00826295" w:rsidP="00826295">
            <w:pPr>
              <w:pStyle w:val="NormalinTable"/>
              <w:rPr>
                <w:sz w:val="16"/>
                <w:szCs w:val="16"/>
              </w:rPr>
            </w:pPr>
            <w:r w:rsidRPr="00826295">
              <w:rPr>
                <w:sz w:val="16"/>
                <w:szCs w:val="16"/>
              </w:rPr>
              <w:t> </w:t>
            </w:r>
          </w:p>
        </w:tc>
        <w:tc>
          <w:tcPr>
            <w:tcW w:w="727" w:type="dxa"/>
            <w:noWrap/>
            <w:hideMark/>
          </w:tcPr>
          <w:p w14:paraId="547196A3" w14:textId="77777777" w:rsidR="00826295" w:rsidRPr="00826295" w:rsidRDefault="00826295" w:rsidP="00826295">
            <w:pPr>
              <w:pStyle w:val="NormalinTable"/>
              <w:jc w:val="center"/>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3</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24ACDAEF" w14:textId="77777777" w:rsidR="00826295" w:rsidRPr="00826295" w:rsidRDefault="00826295" w:rsidP="00826295">
            <w:pPr>
              <w:pStyle w:val="NormalinTable"/>
              <w:rPr>
                <w:sz w:val="16"/>
                <w:szCs w:val="16"/>
              </w:rPr>
            </w:pPr>
            <w:r w:rsidRPr="00826295">
              <w:rPr>
                <w:sz w:val="16"/>
                <w:szCs w:val="16"/>
              </w:rPr>
              <w:t>Add French Southern Territories to the EU</w:t>
            </w:r>
          </w:p>
        </w:tc>
      </w:tr>
      <w:tr w:rsidR="00826295" w:rsidRPr="00826295" w14:paraId="1F6DED60" w14:textId="77777777" w:rsidTr="008262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42B962F1" w14:textId="77777777" w:rsidR="00826295" w:rsidRPr="00826295" w:rsidRDefault="00826295" w:rsidP="00826295">
            <w:pPr>
              <w:pStyle w:val="NormalinTable"/>
              <w:rPr>
                <w:sz w:val="16"/>
                <w:szCs w:val="16"/>
              </w:rPr>
            </w:pPr>
            <w:r w:rsidRPr="00826295">
              <w:rPr>
                <w:sz w:val="16"/>
                <w:szCs w:val="16"/>
              </w:rPr>
              <w:t>349</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5D158014" w14:textId="77777777" w:rsidR="00826295" w:rsidRPr="00826295" w:rsidRDefault="00826295" w:rsidP="00826295">
            <w:pPr>
              <w:pStyle w:val="NormalinTable"/>
              <w:rPr>
                <w:sz w:val="16"/>
                <w:szCs w:val="16"/>
              </w:rPr>
            </w:pPr>
            <w:r w:rsidRPr="00826295">
              <w:rPr>
                <w:sz w:val="16"/>
                <w:szCs w:val="16"/>
              </w:rPr>
              <w:t>1013</w:t>
            </w:r>
          </w:p>
        </w:tc>
        <w:tc>
          <w:tcPr>
            <w:tcW w:w="708" w:type="dxa"/>
            <w:noWrap/>
            <w:hideMark/>
          </w:tcPr>
          <w:p w14:paraId="1CDF78E0"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49</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442CFBA5" w14:textId="77777777" w:rsidR="00826295" w:rsidRPr="00826295" w:rsidRDefault="00826295" w:rsidP="00826295">
            <w:pPr>
              <w:pStyle w:val="NormalinTable"/>
              <w:rPr>
                <w:sz w:val="16"/>
                <w:szCs w:val="16"/>
              </w:rPr>
            </w:pPr>
            <w:r w:rsidRPr="00826295">
              <w:rPr>
                <w:sz w:val="16"/>
                <w:szCs w:val="16"/>
              </w:rPr>
              <w:t>GL</w:t>
            </w:r>
          </w:p>
        </w:tc>
        <w:tc>
          <w:tcPr>
            <w:tcW w:w="1112" w:type="dxa"/>
            <w:noWrap/>
            <w:hideMark/>
          </w:tcPr>
          <w:p w14:paraId="0CBED3B8"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01/11/2019</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0FCCE71B" w14:textId="77777777" w:rsidR="00826295" w:rsidRPr="00826295" w:rsidRDefault="00826295" w:rsidP="00826295">
            <w:pPr>
              <w:pStyle w:val="NormalinTable"/>
              <w:rPr>
                <w:sz w:val="16"/>
                <w:szCs w:val="16"/>
              </w:rPr>
            </w:pPr>
            <w:r w:rsidRPr="00826295">
              <w:rPr>
                <w:sz w:val="16"/>
                <w:szCs w:val="16"/>
              </w:rPr>
              <w:t> </w:t>
            </w:r>
          </w:p>
        </w:tc>
        <w:tc>
          <w:tcPr>
            <w:tcW w:w="727" w:type="dxa"/>
            <w:noWrap/>
            <w:hideMark/>
          </w:tcPr>
          <w:p w14:paraId="42CA9F32" w14:textId="77777777" w:rsidR="00826295" w:rsidRPr="00826295" w:rsidRDefault="00826295" w:rsidP="00826295">
            <w:pPr>
              <w:pStyle w:val="NormalinTable"/>
              <w:jc w:val="center"/>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3</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724A1754" w14:textId="77777777" w:rsidR="00826295" w:rsidRPr="00826295" w:rsidRDefault="00826295" w:rsidP="00826295">
            <w:pPr>
              <w:pStyle w:val="NormalinTable"/>
              <w:rPr>
                <w:sz w:val="16"/>
                <w:szCs w:val="16"/>
              </w:rPr>
            </w:pPr>
            <w:r w:rsidRPr="00826295">
              <w:rPr>
                <w:sz w:val="16"/>
                <w:szCs w:val="16"/>
              </w:rPr>
              <w:t>Add Greenland to the EU</w:t>
            </w:r>
          </w:p>
        </w:tc>
      </w:tr>
      <w:tr w:rsidR="00826295" w:rsidRPr="00826295" w14:paraId="6BCB2DBE" w14:textId="77777777" w:rsidTr="00826295">
        <w:trPr>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57383917" w14:textId="77777777" w:rsidR="00826295" w:rsidRPr="00826295" w:rsidRDefault="00826295" w:rsidP="00826295">
            <w:pPr>
              <w:pStyle w:val="NormalinTable"/>
              <w:rPr>
                <w:sz w:val="16"/>
                <w:szCs w:val="16"/>
              </w:rPr>
            </w:pPr>
            <w:r w:rsidRPr="00826295">
              <w:rPr>
                <w:sz w:val="16"/>
                <w:szCs w:val="16"/>
              </w:rPr>
              <w:t>349</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22F3108F" w14:textId="77777777" w:rsidR="00826295" w:rsidRPr="00826295" w:rsidRDefault="00826295" w:rsidP="00826295">
            <w:pPr>
              <w:pStyle w:val="NormalinTable"/>
              <w:rPr>
                <w:sz w:val="16"/>
                <w:szCs w:val="16"/>
              </w:rPr>
            </w:pPr>
            <w:r w:rsidRPr="00826295">
              <w:rPr>
                <w:sz w:val="16"/>
                <w:szCs w:val="16"/>
              </w:rPr>
              <w:t>1013</w:t>
            </w:r>
          </w:p>
        </w:tc>
        <w:tc>
          <w:tcPr>
            <w:tcW w:w="708" w:type="dxa"/>
            <w:noWrap/>
            <w:hideMark/>
          </w:tcPr>
          <w:p w14:paraId="61CEF253"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342</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5B3332B7" w14:textId="77777777" w:rsidR="00826295" w:rsidRPr="00826295" w:rsidRDefault="00826295" w:rsidP="00826295">
            <w:pPr>
              <w:pStyle w:val="NormalinTable"/>
              <w:rPr>
                <w:sz w:val="16"/>
                <w:szCs w:val="16"/>
              </w:rPr>
            </w:pPr>
            <w:r w:rsidRPr="00826295">
              <w:rPr>
                <w:sz w:val="16"/>
                <w:szCs w:val="16"/>
              </w:rPr>
              <w:t>NC</w:t>
            </w:r>
          </w:p>
        </w:tc>
        <w:tc>
          <w:tcPr>
            <w:tcW w:w="1112" w:type="dxa"/>
            <w:noWrap/>
            <w:hideMark/>
          </w:tcPr>
          <w:p w14:paraId="562D8B25"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01/11/2019</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2C3FDD2A" w14:textId="77777777" w:rsidR="00826295" w:rsidRPr="00826295" w:rsidRDefault="00826295" w:rsidP="00826295">
            <w:pPr>
              <w:pStyle w:val="NormalinTable"/>
              <w:rPr>
                <w:sz w:val="16"/>
                <w:szCs w:val="16"/>
              </w:rPr>
            </w:pPr>
            <w:r w:rsidRPr="00826295">
              <w:rPr>
                <w:sz w:val="16"/>
                <w:szCs w:val="16"/>
              </w:rPr>
              <w:t> </w:t>
            </w:r>
          </w:p>
        </w:tc>
        <w:tc>
          <w:tcPr>
            <w:tcW w:w="727" w:type="dxa"/>
            <w:noWrap/>
            <w:hideMark/>
          </w:tcPr>
          <w:p w14:paraId="29145C1E" w14:textId="77777777" w:rsidR="00826295" w:rsidRPr="00826295" w:rsidRDefault="00826295" w:rsidP="00826295">
            <w:pPr>
              <w:pStyle w:val="NormalinTable"/>
              <w:jc w:val="center"/>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3</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0D1EA5CC" w14:textId="77777777" w:rsidR="00826295" w:rsidRPr="00826295" w:rsidRDefault="00826295" w:rsidP="00826295">
            <w:pPr>
              <w:pStyle w:val="NormalinTable"/>
              <w:rPr>
                <w:sz w:val="16"/>
                <w:szCs w:val="16"/>
              </w:rPr>
            </w:pPr>
            <w:r w:rsidRPr="00826295">
              <w:rPr>
                <w:sz w:val="16"/>
                <w:szCs w:val="16"/>
              </w:rPr>
              <w:t>Add New Caledonia to the EU</w:t>
            </w:r>
          </w:p>
        </w:tc>
      </w:tr>
      <w:tr w:rsidR="00826295" w:rsidRPr="00826295" w14:paraId="1B7A6BD9" w14:textId="77777777" w:rsidTr="008262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6CA6B96C" w14:textId="77777777" w:rsidR="00826295" w:rsidRPr="00826295" w:rsidRDefault="00826295" w:rsidP="00826295">
            <w:pPr>
              <w:pStyle w:val="NormalinTable"/>
              <w:rPr>
                <w:sz w:val="16"/>
                <w:szCs w:val="16"/>
              </w:rPr>
            </w:pPr>
            <w:r w:rsidRPr="00826295">
              <w:rPr>
                <w:sz w:val="16"/>
                <w:szCs w:val="16"/>
              </w:rPr>
              <w:t>349</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5324578C" w14:textId="77777777" w:rsidR="00826295" w:rsidRPr="00826295" w:rsidRDefault="00826295" w:rsidP="00826295">
            <w:pPr>
              <w:pStyle w:val="NormalinTable"/>
              <w:rPr>
                <w:sz w:val="16"/>
                <w:szCs w:val="16"/>
              </w:rPr>
            </w:pPr>
            <w:r w:rsidRPr="00826295">
              <w:rPr>
                <w:sz w:val="16"/>
                <w:szCs w:val="16"/>
              </w:rPr>
              <w:t>1013</w:t>
            </w:r>
          </w:p>
        </w:tc>
        <w:tc>
          <w:tcPr>
            <w:tcW w:w="708" w:type="dxa"/>
            <w:noWrap/>
            <w:hideMark/>
          </w:tcPr>
          <w:p w14:paraId="343F84AE"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456</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03D1D37E" w14:textId="77777777" w:rsidR="00826295" w:rsidRPr="00826295" w:rsidRDefault="00826295" w:rsidP="00826295">
            <w:pPr>
              <w:pStyle w:val="NormalinTable"/>
              <w:rPr>
                <w:sz w:val="16"/>
                <w:szCs w:val="16"/>
              </w:rPr>
            </w:pPr>
            <w:r w:rsidRPr="00826295">
              <w:rPr>
                <w:sz w:val="16"/>
                <w:szCs w:val="16"/>
              </w:rPr>
              <w:t>BL</w:t>
            </w:r>
          </w:p>
        </w:tc>
        <w:tc>
          <w:tcPr>
            <w:tcW w:w="1112" w:type="dxa"/>
            <w:noWrap/>
            <w:hideMark/>
          </w:tcPr>
          <w:p w14:paraId="23AB38CE"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01/11/2019</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7AAEFADE" w14:textId="77777777" w:rsidR="00826295" w:rsidRPr="00826295" w:rsidRDefault="00826295" w:rsidP="00826295">
            <w:pPr>
              <w:pStyle w:val="NormalinTable"/>
              <w:rPr>
                <w:sz w:val="16"/>
                <w:szCs w:val="16"/>
              </w:rPr>
            </w:pPr>
            <w:r w:rsidRPr="00826295">
              <w:rPr>
                <w:sz w:val="16"/>
                <w:szCs w:val="16"/>
              </w:rPr>
              <w:t> </w:t>
            </w:r>
          </w:p>
        </w:tc>
        <w:tc>
          <w:tcPr>
            <w:tcW w:w="727" w:type="dxa"/>
            <w:noWrap/>
            <w:hideMark/>
          </w:tcPr>
          <w:p w14:paraId="25DB1428" w14:textId="77777777" w:rsidR="00826295" w:rsidRPr="00826295" w:rsidRDefault="00826295" w:rsidP="00826295">
            <w:pPr>
              <w:pStyle w:val="NormalinTable"/>
              <w:jc w:val="center"/>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3</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60A0FF99" w14:textId="77777777" w:rsidR="00826295" w:rsidRPr="00826295" w:rsidRDefault="00826295" w:rsidP="00826295">
            <w:pPr>
              <w:pStyle w:val="NormalinTable"/>
              <w:rPr>
                <w:sz w:val="16"/>
                <w:szCs w:val="16"/>
              </w:rPr>
            </w:pPr>
            <w:r w:rsidRPr="00826295">
              <w:rPr>
                <w:sz w:val="16"/>
                <w:szCs w:val="16"/>
              </w:rPr>
              <w:t>Add Saint Barthelemy to the EU</w:t>
            </w:r>
          </w:p>
        </w:tc>
      </w:tr>
      <w:tr w:rsidR="00826295" w:rsidRPr="00826295" w14:paraId="30077BD5" w14:textId="77777777" w:rsidTr="00826295">
        <w:trPr>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42882073" w14:textId="77777777" w:rsidR="00826295" w:rsidRPr="00826295" w:rsidRDefault="00826295" w:rsidP="00826295">
            <w:pPr>
              <w:pStyle w:val="NormalinTable"/>
              <w:rPr>
                <w:sz w:val="16"/>
                <w:szCs w:val="16"/>
              </w:rPr>
            </w:pPr>
            <w:r w:rsidRPr="00826295">
              <w:rPr>
                <w:sz w:val="16"/>
                <w:szCs w:val="16"/>
              </w:rPr>
              <w:t>349</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7B51B397" w14:textId="77777777" w:rsidR="00826295" w:rsidRPr="00826295" w:rsidRDefault="00826295" w:rsidP="00826295">
            <w:pPr>
              <w:pStyle w:val="NormalinTable"/>
              <w:rPr>
                <w:sz w:val="16"/>
                <w:szCs w:val="16"/>
              </w:rPr>
            </w:pPr>
            <w:r w:rsidRPr="00826295">
              <w:rPr>
                <w:sz w:val="16"/>
                <w:szCs w:val="16"/>
              </w:rPr>
              <w:t>1013</w:t>
            </w:r>
          </w:p>
        </w:tc>
        <w:tc>
          <w:tcPr>
            <w:tcW w:w="708" w:type="dxa"/>
            <w:noWrap/>
            <w:hideMark/>
          </w:tcPr>
          <w:p w14:paraId="0863A391"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460</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7186A0F4" w14:textId="77777777" w:rsidR="00826295" w:rsidRPr="00826295" w:rsidRDefault="00826295" w:rsidP="00826295">
            <w:pPr>
              <w:pStyle w:val="NormalinTable"/>
              <w:rPr>
                <w:sz w:val="16"/>
                <w:szCs w:val="16"/>
              </w:rPr>
            </w:pPr>
            <w:r w:rsidRPr="00826295">
              <w:rPr>
                <w:sz w:val="16"/>
                <w:szCs w:val="16"/>
              </w:rPr>
              <w:t>SX</w:t>
            </w:r>
          </w:p>
        </w:tc>
        <w:tc>
          <w:tcPr>
            <w:tcW w:w="1112" w:type="dxa"/>
            <w:noWrap/>
            <w:hideMark/>
          </w:tcPr>
          <w:p w14:paraId="54D9A215"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01/11/2019</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3C2BD9C5" w14:textId="77777777" w:rsidR="00826295" w:rsidRPr="00826295" w:rsidRDefault="00826295" w:rsidP="00826295">
            <w:pPr>
              <w:pStyle w:val="NormalinTable"/>
              <w:rPr>
                <w:sz w:val="16"/>
                <w:szCs w:val="16"/>
              </w:rPr>
            </w:pPr>
            <w:r w:rsidRPr="00826295">
              <w:rPr>
                <w:sz w:val="16"/>
                <w:szCs w:val="16"/>
              </w:rPr>
              <w:t> </w:t>
            </w:r>
          </w:p>
        </w:tc>
        <w:tc>
          <w:tcPr>
            <w:tcW w:w="727" w:type="dxa"/>
            <w:noWrap/>
            <w:hideMark/>
          </w:tcPr>
          <w:p w14:paraId="794E21BF" w14:textId="77777777" w:rsidR="00826295" w:rsidRPr="00826295" w:rsidRDefault="00826295" w:rsidP="00826295">
            <w:pPr>
              <w:pStyle w:val="NormalinTable"/>
              <w:jc w:val="center"/>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3</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45718BA8" w14:textId="77777777" w:rsidR="00826295" w:rsidRPr="00826295" w:rsidRDefault="00826295" w:rsidP="00826295">
            <w:pPr>
              <w:pStyle w:val="NormalinTable"/>
              <w:rPr>
                <w:sz w:val="16"/>
                <w:szCs w:val="16"/>
              </w:rPr>
            </w:pPr>
            <w:r w:rsidRPr="00826295">
              <w:rPr>
                <w:sz w:val="16"/>
                <w:szCs w:val="16"/>
              </w:rPr>
              <w:t>Add Sint Maarten to the EU</w:t>
            </w:r>
          </w:p>
        </w:tc>
      </w:tr>
      <w:tr w:rsidR="00826295" w:rsidRPr="00826295" w14:paraId="230F12EF" w14:textId="77777777" w:rsidTr="008262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2A265F04" w14:textId="77777777" w:rsidR="00826295" w:rsidRPr="00826295" w:rsidRDefault="00826295" w:rsidP="00826295">
            <w:pPr>
              <w:pStyle w:val="NormalinTable"/>
              <w:rPr>
                <w:sz w:val="16"/>
                <w:szCs w:val="16"/>
              </w:rPr>
            </w:pPr>
            <w:r w:rsidRPr="00826295">
              <w:rPr>
                <w:sz w:val="16"/>
                <w:szCs w:val="16"/>
              </w:rPr>
              <w:t>349</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1D17DE9E" w14:textId="77777777" w:rsidR="00826295" w:rsidRPr="00826295" w:rsidRDefault="00826295" w:rsidP="00826295">
            <w:pPr>
              <w:pStyle w:val="NormalinTable"/>
              <w:rPr>
                <w:sz w:val="16"/>
                <w:szCs w:val="16"/>
              </w:rPr>
            </w:pPr>
            <w:r w:rsidRPr="00826295">
              <w:rPr>
                <w:sz w:val="16"/>
                <w:szCs w:val="16"/>
              </w:rPr>
              <w:t>1013</w:t>
            </w:r>
          </w:p>
        </w:tc>
        <w:tc>
          <w:tcPr>
            <w:tcW w:w="708" w:type="dxa"/>
            <w:noWrap/>
            <w:hideMark/>
          </w:tcPr>
          <w:p w14:paraId="37C415C9"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427</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7884974F" w14:textId="77777777" w:rsidR="00826295" w:rsidRPr="00826295" w:rsidRDefault="00826295" w:rsidP="00826295">
            <w:pPr>
              <w:pStyle w:val="NormalinTable"/>
              <w:rPr>
                <w:sz w:val="16"/>
                <w:szCs w:val="16"/>
              </w:rPr>
            </w:pPr>
            <w:r w:rsidRPr="00826295">
              <w:rPr>
                <w:sz w:val="16"/>
                <w:szCs w:val="16"/>
              </w:rPr>
              <w:t>PM</w:t>
            </w:r>
          </w:p>
        </w:tc>
        <w:tc>
          <w:tcPr>
            <w:tcW w:w="1112" w:type="dxa"/>
            <w:noWrap/>
            <w:hideMark/>
          </w:tcPr>
          <w:p w14:paraId="11ADA2FE"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01/11/2019</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4D52B653" w14:textId="77777777" w:rsidR="00826295" w:rsidRPr="00826295" w:rsidRDefault="00826295" w:rsidP="00826295">
            <w:pPr>
              <w:pStyle w:val="NormalinTable"/>
              <w:rPr>
                <w:sz w:val="16"/>
                <w:szCs w:val="16"/>
              </w:rPr>
            </w:pPr>
            <w:r w:rsidRPr="00826295">
              <w:rPr>
                <w:sz w:val="16"/>
                <w:szCs w:val="16"/>
              </w:rPr>
              <w:t> </w:t>
            </w:r>
          </w:p>
        </w:tc>
        <w:tc>
          <w:tcPr>
            <w:tcW w:w="727" w:type="dxa"/>
            <w:noWrap/>
            <w:hideMark/>
          </w:tcPr>
          <w:p w14:paraId="79297600" w14:textId="77777777" w:rsidR="00826295" w:rsidRPr="00826295" w:rsidRDefault="00826295" w:rsidP="00826295">
            <w:pPr>
              <w:pStyle w:val="NormalinTable"/>
              <w:jc w:val="center"/>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3</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46A0D4C3" w14:textId="77777777" w:rsidR="00826295" w:rsidRPr="00826295" w:rsidRDefault="00826295" w:rsidP="00826295">
            <w:pPr>
              <w:pStyle w:val="NormalinTable"/>
              <w:rPr>
                <w:sz w:val="16"/>
                <w:szCs w:val="16"/>
              </w:rPr>
            </w:pPr>
            <w:r w:rsidRPr="00826295">
              <w:rPr>
                <w:sz w:val="16"/>
                <w:szCs w:val="16"/>
              </w:rPr>
              <w:t>Add St Pierre and Miquelon to the EU</w:t>
            </w:r>
          </w:p>
        </w:tc>
      </w:tr>
      <w:tr w:rsidR="00826295" w:rsidRPr="00826295" w14:paraId="3970C44D" w14:textId="77777777" w:rsidTr="00826295">
        <w:trPr>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1456295A" w14:textId="77777777" w:rsidR="00826295" w:rsidRPr="00826295" w:rsidRDefault="00826295" w:rsidP="00826295">
            <w:pPr>
              <w:pStyle w:val="NormalinTable"/>
              <w:rPr>
                <w:sz w:val="16"/>
                <w:szCs w:val="16"/>
              </w:rPr>
            </w:pPr>
            <w:r w:rsidRPr="00826295">
              <w:rPr>
                <w:sz w:val="16"/>
                <w:szCs w:val="16"/>
              </w:rPr>
              <w:t>349</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487D22F5" w14:textId="77777777" w:rsidR="00826295" w:rsidRPr="00826295" w:rsidRDefault="00826295" w:rsidP="00826295">
            <w:pPr>
              <w:pStyle w:val="NormalinTable"/>
              <w:rPr>
                <w:sz w:val="16"/>
                <w:szCs w:val="16"/>
              </w:rPr>
            </w:pPr>
            <w:r w:rsidRPr="00826295">
              <w:rPr>
                <w:sz w:val="16"/>
                <w:szCs w:val="16"/>
              </w:rPr>
              <w:t>1013</w:t>
            </w:r>
          </w:p>
        </w:tc>
        <w:tc>
          <w:tcPr>
            <w:tcW w:w="708" w:type="dxa"/>
            <w:noWrap/>
            <w:hideMark/>
          </w:tcPr>
          <w:p w14:paraId="03B2F2DD"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393</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031BC44F" w14:textId="77777777" w:rsidR="00826295" w:rsidRPr="00826295" w:rsidRDefault="00826295" w:rsidP="00826295">
            <w:pPr>
              <w:pStyle w:val="NormalinTable"/>
              <w:rPr>
                <w:sz w:val="16"/>
                <w:szCs w:val="16"/>
              </w:rPr>
            </w:pPr>
            <w:r w:rsidRPr="00826295">
              <w:rPr>
                <w:sz w:val="16"/>
                <w:szCs w:val="16"/>
              </w:rPr>
              <w:t>WF</w:t>
            </w:r>
          </w:p>
        </w:tc>
        <w:tc>
          <w:tcPr>
            <w:tcW w:w="1112" w:type="dxa"/>
            <w:noWrap/>
            <w:hideMark/>
          </w:tcPr>
          <w:p w14:paraId="5B46AAC4"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01/11/2019</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41121784" w14:textId="77777777" w:rsidR="00826295" w:rsidRPr="00826295" w:rsidRDefault="00826295" w:rsidP="00826295">
            <w:pPr>
              <w:pStyle w:val="NormalinTable"/>
              <w:rPr>
                <w:sz w:val="16"/>
                <w:szCs w:val="16"/>
              </w:rPr>
            </w:pPr>
            <w:r w:rsidRPr="00826295">
              <w:rPr>
                <w:sz w:val="16"/>
                <w:szCs w:val="16"/>
              </w:rPr>
              <w:t> </w:t>
            </w:r>
          </w:p>
        </w:tc>
        <w:tc>
          <w:tcPr>
            <w:tcW w:w="727" w:type="dxa"/>
            <w:noWrap/>
            <w:hideMark/>
          </w:tcPr>
          <w:p w14:paraId="6E1D0C86" w14:textId="77777777" w:rsidR="00826295" w:rsidRPr="00826295" w:rsidRDefault="00826295" w:rsidP="00826295">
            <w:pPr>
              <w:pStyle w:val="NormalinTable"/>
              <w:jc w:val="center"/>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3</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6B766E42" w14:textId="77777777" w:rsidR="00826295" w:rsidRPr="00826295" w:rsidRDefault="00826295" w:rsidP="00826295">
            <w:pPr>
              <w:pStyle w:val="NormalinTable"/>
              <w:rPr>
                <w:sz w:val="16"/>
                <w:szCs w:val="16"/>
              </w:rPr>
            </w:pPr>
            <w:r w:rsidRPr="00826295">
              <w:rPr>
                <w:sz w:val="16"/>
                <w:szCs w:val="16"/>
              </w:rPr>
              <w:t>Add Wallis and Futuna to the EU</w:t>
            </w:r>
          </w:p>
        </w:tc>
      </w:tr>
      <w:tr w:rsidR="00826295" w:rsidRPr="00826295" w14:paraId="2DE5D81E" w14:textId="77777777" w:rsidTr="008262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36278E39" w14:textId="77777777" w:rsidR="00826295" w:rsidRPr="00826295" w:rsidRDefault="00826295" w:rsidP="00826295">
            <w:pPr>
              <w:pStyle w:val="NormalinTable"/>
              <w:rPr>
                <w:sz w:val="16"/>
                <w:szCs w:val="16"/>
              </w:rPr>
            </w:pPr>
            <w:r w:rsidRPr="00826295">
              <w:rPr>
                <w:sz w:val="16"/>
                <w:szCs w:val="16"/>
              </w:rPr>
              <w:lastRenderedPageBreak/>
              <w:t>68</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2687E8CA" w14:textId="77777777" w:rsidR="00826295" w:rsidRPr="00826295" w:rsidRDefault="00826295" w:rsidP="00826295">
            <w:pPr>
              <w:pStyle w:val="NormalinTable"/>
              <w:rPr>
                <w:sz w:val="16"/>
                <w:szCs w:val="16"/>
              </w:rPr>
            </w:pPr>
            <w:r w:rsidRPr="00826295">
              <w:rPr>
                <w:sz w:val="16"/>
                <w:szCs w:val="16"/>
              </w:rPr>
              <w:t>1008</w:t>
            </w:r>
          </w:p>
        </w:tc>
        <w:tc>
          <w:tcPr>
            <w:tcW w:w="708" w:type="dxa"/>
            <w:noWrap/>
            <w:hideMark/>
          </w:tcPr>
          <w:p w14:paraId="46FA5D2E"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169</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0DD598B6" w14:textId="77777777" w:rsidR="00826295" w:rsidRPr="00826295" w:rsidRDefault="00826295" w:rsidP="00826295">
            <w:pPr>
              <w:pStyle w:val="NormalinTable"/>
              <w:rPr>
                <w:sz w:val="16"/>
                <w:szCs w:val="16"/>
              </w:rPr>
            </w:pPr>
            <w:r w:rsidRPr="00826295">
              <w:rPr>
                <w:sz w:val="16"/>
                <w:szCs w:val="16"/>
              </w:rPr>
              <w:t>EU</w:t>
            </w:r>
          </w:p>
        </w:tc>
        <w:tc>
          <w:tcPr>
            <w:tcW w:w="1112" w:type="dxa"/>
            <w:noWrap/>
            <w:hideMark/>
          </w:tcPr>
          <w:p w14:paraId="56504047"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01/11/2019</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5FBECC8B" w14:textId="77777777" w:rsidR="00826295" w:rsidRPr="00826295" w:rsidRDefault="00826295" w:rsidP="00826295">
            <w:pPr>
              <w:pStyle w:val="NormalinTable"/>
              <w:rPr>
                <w:sz w:val="16"/>
                <w:szCs w:val="16"/>
              </w:rPr>
            </w:pPr>
            <w:r w:rsidRPr="00826295">
              <w:rPr>
                <w:sz w:val="16"/>
                <w:szCs w:val="16"/>
              </w:rPr>
              <w:t> </w:t>
            </w:r>
          </w:p>
        </w:tc>
        <w:tc>
          <w:tcPr>
            <w:tcW w:w="727" w:type="dxa"/>
            <w:noWrap/>
            <w:hideMark/>
          </w:tcPr>
          <w:p w14:paraId="35B9C7CA" w14:textId="77777777" w:rsidR="00826295" w:rsidRPr="00826295" w:rsidRDefault="00826295" w:rsidP="00826295">
            <w:pPr>
              <w:pStyle w:val="NormalinTable"/>
              <w:jc w:val="center"/>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3</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33325B50" w14:textId="77777777" w:rsidR="00826295" w:rsidRPr="00826295" w:rsidRDefault="00826295" w:rsidP="00826295">
            <w:pPr>
              <w:pStyle w:val="NormalinTable"/>
              <w:rPr>
                <w:sz w:val="16"/>
                <w:szCs w:val="16"/>
              </w:rPr>
            </w:pPr>
            <w:r w:rsidRPr="00826295">
              <w:rPr>
                <w:sz w:val="16"/>
                <w:szCs w:val="16"/>
              </w:rPr>
              <w:t>Add EU to All third countries</w:t>
            </w:r>
          </w:p>
        </w:tc>
      </w:tr>
      <w:tr w:rsidR="00826295" w:rsidRPr="00826295" w14:paraId="0F12D55D" w14:textId="77777777" w:rsidTr="00826295">
        <w:trPr>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65A0B862" w14:textId="77777777" w:rsidR="00826295" w:rsidRPr="00826295" w:rsidRDefault="00826295" w:rsidP="00826295">
            <w:pPr>
              <w:pStyle w:val="NormalinTable"/>
              <w:rPr>
                <w:sz w:val="16"/>
                <w:szCs w:val="16"/>
              </w:rPr>
            </w:pPr>
            <w:r w:rsidRPr="00826295">
              <w:rPr>
                <w:sz w:val="16"/>
                <w:szCs w:val="16"/>
              </w:rPr>
              <w:t>56</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61CE7E5C" w14:textId="77777777" w:rsidR="00826295" w:rsidRPr="00826295" w:rsidRDefault="00826295" w:rsidP="00826295">
            <w:pPr>
              <w:pStyle w:val="NormalinTable"/>
              <w:rPr>
                <w:sz w:val="16"/>
                <w:szCs w:val="16"/>
              </w:rPr>
            </w:pPr>
            <w:r w:rsidRPr="00826295">
              <w:rPr>
                <w:sz w:val="16"/>
                <w:szCs w:val="16"/>
              </w:rPr>
              <w:t>2012</w:t>
            </w:r>
          </w:p>
        </w:tc>
        <w:tc>
          <w:tcPr>
            <w:tcW w:w="708" w:type="dxa"/>
            <w:noWrap/>
            <w:hideMark/>
          </w:tcPr>
          <w:p w14:paraId="49D28BCD"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286</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2D4A2565" w14:textId="77777777" w:rsidR="00826295" w:rsidRPr="00826295" w:rsidRDefault="00826295" w:rsidP="00826295">
            <w:pPr>
              <w:pStyle w:val="NormalinTable"/>
              <w:rPr>
                <w:sz w:val="16"/>
                <w:szCs w:val="16"/>
              </w:rPr>
            </w:pPr>
            <w:r w:rsidRPr="00826295">
              <w:rPr>
                <w:sz w:val="16"/>
                <w:szCs w:val="16"/>
              </w:rPr>
              <w:t>LI</w:t>
            </w:r>
          </w:p>
        </w:tc>
        <w:tc>
          <w:tcPr>
            <w:tcW w:w="1112" w:type="dxa"/>
            <w:noWrap/>
            <w:hideMark/>
          </w:tcPr>
          <w:p w14:paraId="10895914"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01/05/1995</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002B0F63" w14:textId="77777777" w:rsidR="00826295" w:rsidRPr="00826295" w:rsidRDefault="00826295" w:rsidP="00826295">
            <w:pPr>
              <w:pStyle w:val="NormalinTable"/>
              <w:rPr>
                <w:sz w:val="16"/>
                <w:szCs w:val="16"/>
              </w:rPr>
            </w:pPr>
            <w:r w:rsidRPr="00826295">
              <w:rPr>
                <w:sz w:val="16"/>
                <w:szCs w:val="16"/>
              </w:rPr>
              <w:t>31/10/2019</w:t>
            </w:r>
          </w:p>
        </w:tc>
        <w:tc>
          <w:tcPr>
            <w:tcW w:w="727" w:type="dxa"/>
            <w:noWrap/>
            <w:hideMark/>
          </w:tcPr>
          <w:p w14:paraId="0EFA0882" w14:textId="77777777" w:rsidR="00826295" w:rsidRPr="00826295" w:rsidRDefault="00826295" w:rsidP="00826295">
            <w:pPr>
              <w:pStyle w:val="NormalinTable"/>
              <w:jc w:val="center"/>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1</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292517E8" w14:textId="77777777" w:rsidR="00826295" w:rsidRPr="00826295" w:rsidRDefault="00826295" w:rsidP="00826295">
            <w:pPr>
              <w:pStyle w:val="NormalinTable"/>
              <w:rPr>
                <w:sz w:val="16"/>
                <w:szCs w:val="16"/>
              </w:rPr>
            </w:pPr>
            <w:r w:rsidRPr="00826295">
              <w:rPr>
                <w:sz w:val="16"/>
                <w:szCs w:val="16"/>
              </w:rPr>
              <w:t>Remove Liechtenstein from EEA</w:t>
            </w:r>
          </w:p>
        </w:tc>
      </w:tr>
      <w:tr w:rsidR="00826295" w:rsidRPr="00826295" w14:paraId="3BBC1243" w14:textId="77777777" w:rsidTr="008262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609011AC" w14:textId="77777777" w:rsidR="00826295" w:rsidRPr="00826295" w:rsidRDefault="00826295" w:rsidP="00826295">
            <w:pPr>
              <w:pStyle w:val="NormalinTable"/>
              <w:rPr>
                <w:sz w:val="16"/>
                <w:szCs w:val="16"/>
              </w:rPr>
            </w:pPr>
            <w:r w:rsidRPr="00826295">
              <w:rPr>
                <w:sz w:val="16"/>
                <w:szCs w:val="16"/>
              </w:rPr>
              <w:t>485</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1202D8DE" w14:textId="77777777" w:rsidR="00826295" w:rsidRPr="00826295" w:rsidRDefault="00826295" w:rsidP="00826295">
            <w:pPr>
              <w:pStyle w:val="NormalinTable"/>
              <w:rPr>
                <w:sz w:val="16"/>
                <w:szCs w:val="16"/>
              </w:rPr>
            </w:pPr>
            <w:r w:rsidRPr="00826295">
              <w:rPr>
                <w:sz w:val="16"/>
                <w:szCs w:val="16"/>
              </w:rPr>
              <w:t>1006</w:t>
            </w:r>
          </w:p>
        </w:tc>
        <w:tc>
          <w:tcPr>
            <w:tcW w:w="708" w:type="dxa"/>
            <w:noWrap/>
            <w:hideMark/>
          </w:tcPr>
          <w:p w14:paraId="124666E9"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331</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31E6BD35" w14:textId="77777777" w:rsidR="00826295" w:rsidRPr="00826295" w:rsidRDefault="00826295" w:rsidP="00826295">
            <w:pPr>
              <w:pStyle w:val="NormalinTable"/>
              <w:rPr>
                <w:sz w:val="16"/>
                <w:szCs w:val="16"/>
              </w:rPr>
            </w:pPr>
            <w:r w:rsidRPr="00826295">
              <w:rPr>
                <w:sz w:val="16"/>
                <w:szCs w:val="16"/>
              </w:rPr>
              <w:t>GB</w:t>
            </w:r>
          </w:p>
        </w:tc>
        <w:tc>
          <w:tcPr>
            <w:tcW w:w="1112" w:type="dxa"/>
            <w:noWrap/>
            <w:hideMark/>
          </w:tcPr>
          <w:p w14:paraId="7BF55572"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01/11/2019</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0DDBE34A" w14:textId="77777777" w:rsidR="00826295" w:rsidRPr="00826295" w:rsidRDefault="00826295" w:rsidP="00826295">
            <w:pPr>
              <w:pStyle w:val="NormalinTable"/>
              <w:rPr>
                <w:sz w:val="16"/>
                <w:szCs w:val="16"/>
              </w:rPr>
            </w:pPr>
            <w:r w:rsidRPr="00826295">
              <w:rPr>
                <w:sz w:val="16"/>
                <w:szCs w:val="16"/>
              </w:rPr>
              <w:t> </w:t>
            </w:r>
          </w:p>
        </w:tc>
        <w:tc>
          <w:tcPr>
            <w:tcW w:w="727" w:type="dxa"/>
            <w:noWrap/>
            <w:hideMark/>
          </w:tcPr>
          <w:p w14:paraId="47AB3E83" w14:textId="77777777" w:rsidR="00826295" w:rsidRPr="00826295" w:rsidRDefault="00826295" w:rsidP="00826295">
            <w:pPr>
              <w:pStyle w:val="NormalinTable"/>
              <w:jc w:val="center"/>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3</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0F89FD03" w14:textId="77777777" w:rsidR="00826295" w:rsidRPr="00826295" w:rsidRDefault="00826295" w:rsidP="00826295">
            <w:pPr>
              <w:pStyle w:val="NormalinTable"/>
              <w:rPr>
                <w:sz w:val="16"/>
                <w:szCs w:val="16"/>
              </w:rPr>
            </w:pPr>
            <w:r w:rsidRPr="00826295">
              <w:rPr>
                <w:sz w:val="16"/>
                <w:szCs w:val="16"/>
              </w:rPr>
              <w:t>Add GB to Canada re-imports</w:t>
            </w:r>
          </w:p>
        </w:tc>
      </w:tr>
      <w:tr w:rsidR="00826295" w:rsidRPr="00826295" w14:paraId="2E13C798" w14:textId="77777777" w:rsidTr="00826295">
        <w:trPr>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39157AB1" w14:textId="77777777" w:rsidR="00826295" w:rsidRPr="00826295" w:rsidRDefault="00826295" w:rsidP="00826295">
            <w:pPr>
              <w:pStyle w:val="NormalinTable"/>
              <w:rPr>
                <w:sz w:val="16"/>
                <w:szCs w:val="16"/>
              </w:rPr>
            </w:pPr>
            <w:r w:rsidRPr="00826295">
              <w:rPr>
                <w:sz w:val="16"/>
                <w:szCs w:val="16"/>
              </w:rPr>
              <w:t>485</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0810B6CA" w14:textId="77777777" w:rsidR="00826295" w:rsidRPr="00826295" w:rsidRDefault="00826295" w:rsidP="00826295">
            <w:pPr>
              <w:pStyle w:val="NormalinTable"/>
              <w:rPr>
                <w:sz w:val="16"/>
                <w:szCs w:val="16"/>
              </w:rPr>
            </w:pPr>
            <w:r w:rsidRPr="00826295">
              <w:rPr>
                <w:sz w:val="16"/>
                <w:szCs w:val="16"/>
              </w:rPr>
              <w:t>1006</w:t>
            </w:r>
          </w:p>
        </w:tc>
        <w:tc>
          <w:tcPr>
            <w:tcW w:w="708" w:type="dxa"/>
            <w:noWrap/>
            <w:hideMark/>
          </w:tcPr>
          <w:p w14:paraId="044118BC"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169</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505EA45C" w14:textId="77777777" w:rsidR="00826295" w:rsidRPr="00826295" w:rsidRDefault="00826295" w:rsidP="00826295">
            <w:pPr>
              <w:pStyle w:val="NormalinTable"/>
              <w:rPr>
                <w:sz w:val="16"/>
                <w:szCs w:val="16"/>
              </w:rPr>
            </w:pPr>
            <w:r w:rsidRPr="00826295">
              <w:rPr>
                <w:sz w:val="16"/>
                <w:szCs w:val="16"/>
              </w:rPr>
              <w:t>EU</w:t>
            </w:r>
          </w:p>
        </w:tc>
        <w:tc>
          <w:tcPr>
            <w:tcW w:w="1112" w:type="dxa"/>
            <w:noWrap/>
            <w:hideMark/>
          </w:tcPr>
          <w:p w14:paraId="59D442E0"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21/09/2017</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3F1662F7" w14:textId="77777777" w:rsidR="00826295" w:rsidRPr="00826295" w:rsidRDefault="00826295" w:rsidP="00826295">
            <w:pPr>
              <w:pStyle w:val="NormalinTable"/>
              <w:rPr>
                <w:sz w:val="16"/>
                <w:szCs w:val="16"/>
              </w:rPr>
            </w:pPr>
            <w:r w:rsidRPr="00826295">
              <w:rPr>
                <w:sz w:val="16"/>
                <w:szCs w:val="16"/>
              </w:rPr>
              <w:t>31/10/2019</w:t>
            </w:r>
          </w:p>
        </w:tc>
        <w:tc>
          <w:tcPr>
            <w:tcW w:w="727" w:type="dxa"/>
            <w:noWrap/>
            <w:hideMark/>
          </w:tcPr>
          <w:p w14:paraId="58DF8488" w14:textId="77777777" w:rsidR="00826295" w:rsidRPr="00826295" w:rsidRDefault="00826295" w:rsidP="00826295">
            <w:pPr>
              <w:pStyle w:val="NormalinTable"/>
              <w:jc w:val="center"/>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1</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11EC3757" w14:textId="77777777" w:rsidR="00826295" w:rsidRPr="00826295" w:rsidRDefault="00826295" w:rsidP="00826295">
            <w:pPr>
              <w:pStyle w:val="NormalinTable"/>
              <w:rPr>
                <w:sz w:val="16"/>
                <w:szCs w:val="16"/>
              </w:rPr>
            </w:pPr>
            <w:r w:rsidRPr="00826295">
              <w:rPr>
                <w:sz w:val="16"/>
                <w:szCs w:val="16"/>
              </w:rPr>
              <w:t>Remove EU from Canada re-imports</w:t>
            </w:r>
          </w:p>
        </w:tc>
      </w:tr>
      <w:tr w:rsidR="00826295" w:rsidRPr="00826295" w14:paraId="3E19B223" w14:textId="77777777" w:rsidTr="008262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47DCD488" w14:textId="77777777" w:rsidR="00826295" w:rsidRPr="00826295" w:rsidRDefault="00826295" w:rsidP="00826295">
            <w:pPr>
              <w:pStyle w:val="NormalinTable"/>
              <w:rPr>
                <w:sz w:val="16"/>
                <w:szCs w:val="16"/>
              </w:rPr>
            </w:pPr>
            <w:r w:rsidRPr="00826295">
              <w:rPr>
                <w:sz w:val="16"/>
                <w:szCs w:val="16"/>
              </w:rPr>
              <w:t>232</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7DD235BA" w14:textId="77777777" w:rsidR="00826295" w:rsidRPr="00826295" w:rsidRDefault="00826295" w:rsidP="00826295">
            <w:pPr>
              <w:pStyle w:val="NormalinTable"/>
              <w:rPr>
                <w:sz w:val="16"/>
                <w:szCs w:val="16"/>
              </w:rPr>
            </w:pPr>
            <w:r w:rsidRPr="00826295">
              <w:rPr>
                <w:sz w:val="16"/>
                <w:szCs w:val="16"/>
              </w:rPr>
              <w:t>1007</w:t>
            </w:r>
          </w:p>
        </w:tc>
        <w:tc>
          <w:tcPr>
            <w:tcW w:w="708" w:type="dxa"/>
            <w:noWrap/>
            <w:hideMark/>
          </w:tcPr>
          <w:p w14:paraId="046415FD"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331</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0EAC304D" w14:textId="77777777" w:rsidR="00826295" w:rsidRPr="00826295" w:rsidRDefault="00826295" w:rsidP="00826295">
            <w:pPr>
              <w:pStyle w:val="NormalinTable"/>
              <w:rPr>
                <w:sz w:val="16"/>
                <w:szCs w:val="16"/>
              </w:rPr>
            </w:pPr>
            <w:r w:rsidRPr="00826295">
              <w:rPr>
                <w:sz w:val="16"/>
                <w:szCs w:val="16"/>
              </w:rPr>
              <w:t>GB</w:t>
            </w:r>
          </w:p>
        </w:tc>
        <w:tc>
          <w:tcPr>
            <w:tcW w:w="1112" w:type="dxa"/>
            <w:noWrap/>
            <w:hideMark/>
          </w:tcPr>
          <w:p w14:paraId="7EC5C5F2"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01/11/2019</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0447DC2A" w14:textId="77777777" w:rsidR="00826295" w:rsidRPr="00826295" w:rsidRDefault="00826295" w:rsidP="00826295">
            <w:pPr>
              <w:pStyle w:val="NormalinTable"/>
              <w:rPr>
                <w:sz w:val="16"/>
                <w:szCs w:val="16"/>
              </w:rPr>
            </w:pPr>
            <w:r w:rsidRPr="00826295">
              <w:rPr>
                <w:sz w:val="16"/>
                <w:szCs w:val="16"/>
              </w:rPr>
              <w:t> </w:t>
            </w:r>
          </w:p>
        </w:tc>
        <w:tc>
          <w:tcPr>
            <w:tcW w:w="727" w:type="dxa"/>
            <w:noWrap/>
            <w:hideMark/>
          </w:tcPr>
          <w:p w14:paraId="53D5E57D" w14:textId="77777777" w:rsidR="00826295" w:rsidRPr="00826295" w:rsidRDefault="00826295" w:rsidP="00826295">
            <w:pPr>
              <w:pStyle w:val="NormalinTable"/>
              <w:jc w:val="center"/>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3</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4FD1C905" w14:textId="77777777" w:rsidR="00826295" w:rsidRPr="00826295" w:rsidRDefault="00826295" w:rsidP="00826295">
            <w:pPr>
              <w:pStyle w:val="NormalinTable"/>
              <w:rPr>
                <w:sz w:val="16"/>
                <w:szCs w:val="16"/>
              </w:rPr>
            </w:pPr>
            <w:r w:rsidRPr="00826295">
              <w:rPr>
                <w:sz w:val="16"/>
                <w:szCs w:val="16"/>
              </w:rPr>
              <w:t>Add GB to Switzerland re-imports</w:t>
            </w:r>
          </w:p>
        </w:tc>
      </w:tr>
      <w:tr w:rsidR="00826295" w:rsidRPr="00826295" w14:paraId="545CF878" w14:textId="77777777" w:rsidTr="00826295">
        <w:trPr>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7AD3C313" w14:textId="77777777" w:rsidR="00826295" w:rsidRPr="00826295" w:rsidRDefault="00826295" w:rsidP="00826295">
            <w:pPr>
              <w:pStyle w:val="NormalinTable"/>
              <w:rPr>
                <w:sz w:val="16"/>
                <w:szCs w:val="16"/>
              </w:rPr>
            </w:pPr>
            <w:r w:rsidRPr="00826295">
              <w:rPr>
                <w:sz w:val="16"/>
                <w:szCs w:val="16"/>
              </w:rPr>
              <w:t>232</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28EFB25B" w14:textId="77777777" w:rsidR="00826295" w:rsidRPr="00826295" w:rsidRDefault="00826295" w:rsidP="00826295">
            <w:pPr>
              <w:pStyle w:val="NormalinTable"/>
              <w:rPr>
                <w:sz w:val="16"/>
                <w:szCs w:val="16"/>
              </w:rPr>
            </w:pPr>
            <w:r w:rsidRPr="00826295">
              <w:rPr>
                <w:sz w:val="16"/>
                <w:szCs w:val="16"/>
              </w:rPr>
              <w:t>1007</w:t>
            </w:r>
          </w:p>
        </w:tc>
        <w:tc>
          <w:tcPr>
            <w:tcW w:w="708" w:type="dxa"/>
            <w:noWrap/>
            <w:hideMark/>
          </w:tcPr>
          <w:p w14:paraId="0E9A09AE"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169</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467209AA" w14:textId="77777777" w:rsidR="00826295" w:rsidRPr="00826295" w:rsidRDefault="00826295" w:rsidP="00826295">
            <w:pPr>
              <w:pStyle w:val="NormalinTable"/>
              <w:rPr>
                <w:sz w:val="16"/>
                <w:szCs w:val="16"/>
              </w:rPr>
            </w:pPr>
            <w:r w:rsidRPr="00826295">
              <w:rPr>
                <w:sz w:val="16"/>
                <w:szCs w:val="16"/>
              </w:rPr>
              <w:t>EU</w:t>
            </w:r>
          </w:p>
        </w:tc>
        <w:tc>
          <w:tcPr>
            <w:tcW w:w="1112" w:type="dxa"/>
            <w:noWrap/>
            <w:hideMark/>
          </w:tcPr>
          <w:p w14:paraId="1FE9941A"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01/01/2007</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5EE37F03" w14:textId="77777777" w:rsidR="00826295" w:rsidRPr="00826295" w:rsidRDefault="00826295" w:rsidP="00826295">
            <w:pPr>
              <w:pStyle w:val="NormalinTable"/>
              <w:rPr>
                <w:sz w:val="16"/>
                <w:szCs w:val="16"/>
              </w:rPr>
            </w:pPr>
            <w:r w:rsidRPr="00826295">
              <w:rPr>
                <w:sz w:val="16"/>
                <w:szCs w:val="16"/>
              </w:rPr>
              <w:t>31/10/2019</w:t>
            </w:r>
          </w:p>
        </w:tc>
        <w:tc>
          <w:tcPr>
            <w:tcW w:w="727" w:type="dxa"/>
            <w:noWrap/>
            <w:hideMark/>
          </w:tcPr>
          <w:p w14:paraId="588C8090" w14:textId="77777777" w:rsidR="00826295" w:rsidRPr="00826295" w:rsidRDefault="00826295" w:rsidP="00826295">
            <w:pPr>
              <w:pStyle w:val="NormalinTable"/>
              <w:jc w:val="center"/>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1</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212CF26D" w14:textId="77777777" w:rsidR="00826295" w:rsidRPr="00826295" w:rsidRDefault="00826295" w:rsidP="00826295">
            <w:pPr>
              <w:pStyle w:val="NormalinTable"/>
              <w:rPr>
                <w:sz w:val="16"/>
                <w:szCs w:val="16"/>
              </w:rPr>
            </w:pPr>
            <w:r w:rsidRPr="00826295">
              <w:rPr>
                <w:sz w:val="16"/>
                <w:szCs w:val="16"/>
              </w:rPr>
              <w:t>Remove EU from Switzerland re-imports</w:t>
            </w:r>
          </w:p>
        </w:tc>
      </w:tr>
      <w:tr w:rsidR="00826295" w:rsidRPr="00826295" w14:paraId="27552F55" w14:textId="77777777" w:rsidTr="008262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0DB4E844" w14:textId="77777777" w:rsidR="00826295" w:rsidRPr="00826295" w:rsidRDefault="00826295" w:rsidP="00826295">
            <w:pPr>
              <w:pStyle w:val="NormalinTable"/>
              <w:rPr>
                <w:sz w:val="16"/>
                <w:szCs w:val="16"/>
              </w:rPr>
            </w:pPr>
            <w:r w:rsidRPr="00826295">
              <w:rPr>
                <w:sz w:val="16"/>
                <w:szCs w:val="16"/>
              </w:rPr>
              <w:t>234</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703F35EB" w14:textId="77777777" w:rsidR="00826295" w:rsidRPr="00826295" w:rsidRDefault="00826295" w:rsidP="00826295">
            <w:pPr>
              <w:pStyle w:val="NormalinTable"/>
              <w:rPr>
                <w:sz w:val="16"/>
                <w:szCs w:val="16"/>
              </w:rPr>
            </w:pPr>
            <w:r w:rsidRPr="00826295">
              <w:rPr>
                <w:sz w:val="16"/>
                <w:szCs w:val="16"/>
              </w:rPr>
              <w:t>1032</w:t>
            </w:r>
          </w:p>
        </w:tc>
        <w:tc>
          <w:tcPr>
            <w:tcW w:w="708" w:type="dxa"/>
            <w:noWrap/>
            <w:hideMark/>
          </w:tcPr>
          <w:p w14:paraId="44046192"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76</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771FF8C6" w14:textId="77777777" w:rsidR="00826295" w:rsidRPr="00826295" w:rsidRDefault="00826295" w:rsidP="00826295">
            <w:pPr>
              <w:pStyle w:val="NormalinTable"/>
              <w:rPr>
                <w:sz w:val="16"/>
                <w:szCs w:val="16"/>
              </w:rPr>
            </w:pPr>
            <w:r w:rsidRPr="00826295">
              <w:rPr>
                <w:sz w:val="16"/>
                <w:szCs w:val="16"/>
              </w:rPr>
              <w:t>SZ</w:t>
            </w:r>
          </w:p>
        </w:tc>
        <w:tc>
          <w:tcPr>
            <w:tcW w:w="1112" w:type="dxa"/>
            <w:noWrap/>
            <w:hideMark/>
          </w:tcPr>
          <w:p w14:paraId="2097C2DC"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01/11/2019</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791B405E" w14:textId="77777777" w:rsidR="00826295" w:rsidRPr="00826295" w:rsidRDefault="00826295" w:rsidP="00826295">
            <w:pPr>
              <w:pStyle w:val="NormalinTable"/>
              <w:rPr>
                <w:sz w:val="16"/>
                <w:szCs w:val="16"/>
              </w:rPr>
            </w:pPr>
            <w:r w:rsidRPr="00826295">
              <w:rPr>
                <w:sz w:val="16"/>
                <w:szCs w:val="16"/>
              </w:rPr>
              <w:t> </w:t>
            </w:r>
          </w:p>
        </w:tc>
        <w:tc>
          <w:tcPr>
            <w:tcW w:w="727" w:type="dxa"/>
            <w:noWrap/>
            <w:hideMark/>
          </w:tcPr>
          <w:p w14:paraId="25815D2C" w14:textId="77777777" w:rsidR="00826295" w:rsidRPr="00826295" w:rsidRDefault="00826295" w:rsidP="00826295">
            <w:pPr>
              <w:pStyle w:val="NormalinTable"/>
              <w:jc w:val="center"/>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1</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6EE020BF" w14:textId="77777777" w:rsidR="00826295" w:rsidRPr="00826295" w:rsidRDefault="00826295" w:rsidP="00826295">
            <w:pPr>
              <w:pStyle w:val="NormalinTable"/>
              <w:rPr>
                <w:sz w:val="16"/>
                <w:szCs w:val="16"/>
              </w:rPr>
            </w:pPr>
            <w:r w:rsidRPr="00826295">
              <w:rPr>
                <w:sz w:val="16"/>
                <w:szCs w:val="16"/>
              </w:rPr>
              <w:t>Adding Eswatini (formerly Swaziland) to the TPM (Transitional Protection Measure)</w:t>
            </w:r>
          </w:p>
        </w:tc>
      </w:tr>
      <w:tr w:rsidR="00826295" w:rsidRPr="00826295" w14:paraId="57A681D6" w14:textId="77777777" w:rsidTr="00826295">
        <w:trPr>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0A0591BF" w14:textId="77777777" w:rsidR="00826295" w:rsidRPr="00826295" w:rsidRDefault="00826295" w:rsidP="00826295">
            <w:pPr>
              <w:pStyle w:val="NormalinTable"/>
              <w:rPr>
                <w:sz w:val="16"/>
                <w:szCs w:val="16"/>
              </w:rPr>
            </w:pPr>
            <w:r w:rsidRPr="00826295">
              <w:rPr>
                <w:sz w:val="16"/>
                <w:szCs w:val="16"/>
              </w:rPr>
              <w:t>234</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12B4F2E7" w14:textId="77777777" w:rsidR="00826295" w:rsidRPr="00826295" w:rsidRDefault="00826295" w:rsidP="00826295">
            <w:pPr>
              <w:pStyle w:val="NormalinTable"/>
              <w:rPr>
                <w:sz w:val="16"/>
                <w:szCs w:val="16"/>
              </w:rPr>
            </w:pPr>
            <w:r w:rsidRPr="00826295">
              <w:rPr>
                <w:sz w:val="16"/>
                <w:szCs w:val="16"/>
              </w:rPr>
              <w:t>1032</w:t>
            </w:r>
          </w:p>
        </w:tc>
        <w:tc>
          <w:tcPr>
            <w:tcW w:w="708" w:type="dxa"/>
            <w:noWrap/>
            <w:hideMark/>
          </w:tcPr>
          <w:p w14:paraId="42D74955"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260</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58250B4F" w14:textId="77777777" w:rsidR="00826295" w:rsidRPr="00826295" w:rsidRDefault="00826295" w:rsidP="00826295">
            <w:pPr>
              <w:pStyle w:val="NormalinTable"/>
              <w:rPr>
                <w:sz w:val="16"/>
                <w:szCs w:val="16"/>
              </w:rPr>
            </w:pPr>
            <w:r w:rsidRPr="00826295">
              <w:rPr>
                <w:sz w:val="16"/>
                <w:szCs w:val="16"/>
              </w:rPr>
              <w:t>CM</w:t>
            </w:r>
          </w:p>
        </w:tc>
        <w:tc>
          <w:tcPr>
            <w:tcW w:w="1112" w:type="dxa"/>
            <w:noWrap/>
            <w:hideMark/>
          </w:tcPr>
          <w:p w14:paraId="202FAFD7"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01/11/2019</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60799249" w14:textId="77777777" w:rsidR="00826295" w:rsidRPr="00826295" w:rsidRDefault="00826295" w:rsidP="00826295">
            <w:pPr>
              <w:pStyle w:val="NormalinTable"/>
              <w:rPr>
                <w:sz w:val="16"/>
                <w:szCs w:val="16"/>
              </w:rPr>
            </w:pPr>
            <w:r w:rsidRPr="00826295">
              <w:rPr>
                <w:sz w:val="16"/>
                <w:szCs w:val="16"/>
              </w:rPr>
              <w:t> </w:t>
            </w:r>
          </w:p>
        </w:tc>
        <w:tc>
          <w:tcPr>
            <w:tcW w:w="727" w:type="dxa"/>
            <w:noWrap/>
            <w:hideMark/>
          </w:tcPr>
          <w:p w14:paraId="32EDE9CA" w14:textId="77777777" w:rsidR="00826295" w:rsidRPr="00826295" w:rsidRDefault="00826295" w:rsidP="00826295">
            <w:pPr>
              <w:pStyle w:val="NormalinTable"/>
              <w:jc w:val="center"/>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1</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6C2EBA1B" w14:textId="77777777" w:rsidR="00826295" w:rsidRPr="00826295" w:rsidRDefault="00826295" w:rsidP="00826295">
            <w:pPr>
              <w:pStyle w:val="NormalinTable"/>
              <w:rPr>
                <w:sz w:val="16"/>
                <w:szCs w:val="16"/>
              </w:rPr>
            </w:pPr>
            <w:r w:rsidRPr="00826295">
              <w:rPr>
                <w:sz w:val="16"/>
                <w:szCs w:val="16"/>
              </w:rPr>
              <w:t>Adding Cameroon to the TPM (Transitional Protection Measure)</w:t>
            </w:r>
          </w:p>
        </w:tc>
      </w:tr>
      <w:tr w:rsidR="00826295" w:rsidRPr="00826295" w14:paraId="4D34D72F" w14:textId="77777777" w:rsidTr="008262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29CFDB77" w14:textId="77777777" w:rsidR="00826295" w:rsidRPr="00826295" w:rsidRDefault="00826295" w:rsidP="00826295">
            <w:pPr>
              <w:pStyle w:val="NormalinTable"/>
              <w:rPr>
                <w:sz w:val="16"/>
                <w:szCs w:val="16"/>
              </w:rPr>
            </w:pPr>
            <w:r w:rsidRPr="00826295">
              <w:rPr>
                <w:sz w:val="16"/>
                <w:szCs w:val="16"/>
              </w:rPr>
              <w:t>234</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26232D36" w14:textId="77777777" w:rsidR="00826295" w:rsidRPr="00826295" w:rsidRDefault="00826295" w:rsidP="00826295">
            <w:pPr>
              <w:pStyle w:val="NormalinTable"/>
              <w:rPr>
                <w:sz w:val="16"/>
                <w:szCs w:val="16"/>
              </w:rPr>
            </w:pPr>
            <w:r w:rsidRPr="00826295">
              <w:rPr>
                <w:sz w:val="16"/>
                <w:szCs w:val="16"/>
              </w:rPr>
              <w:t>1032</w:t>
            </w:r>
          </w:p>
        </w:tc>
        <w:tc>
          <w:tcPr>
            <w:tcW w:w="708" w:type="dxa"/>
            <w:noWrap/>
            <w:hideMark/>
          </w:tcPr>
          <w:p w14:paraId="2E8A4750"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333</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09DE819C" w14:textId="77777777" w:rsidR="00826295" w:rsidRPr="00826295" w:rsidRDefault="00826295" w:rsidP="00826295">
            <w:pPr>
              <w:pStyle w:val="NormalinTable"/>
              <w:rPr>
                <w:sz w:val="16"/>
                <w:szCs w:val="16"/>
              </w:rPr>
            </w:pPr>
            <w:r w:rsidRPr="00826295">
              <w:rPr>
                <w:sz w:val="16"/>
                <w:szCs w:val="16"/>
              </w:rPr>
              <w:t>ZW</w:t>
            </w:r>
          </w:p>
        </w:tc>
        <w:tc>
          <w:tcPr>
            <w:tcW w:w="1112" w:type="dxa"/>
            <w:noWrap/>
            <w:hideMark/>
          </w:tcPr>
          <w:p w14:paraId="381F0454" w14:textId="77777777" w:rsidR="00826295" w:rsidRPr="00826295" w:rsidRDefault="00826295" w:rsidP="00826295">
            <w:pPr>
              <w:pStyle w:val="NormalinTable"/>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01/11/2019</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18F5EF5F" w14:textId="77777777" w:rsidR="00826295" w:rsidRPr="00826295" w:rsidRDefault="00826295" w:rsidP="00826295">
            <w:pPr>
              <w:pStyle w:val="NormalinTable"/>
              <w:rPr>
                <w:sz w:val="16"/>
                <w:szCs w:val="16"/>
              </w:rPr>
            </w:pPr>
            <w:r w:rsidRPr="00826295">
              <w:rPr>
                <w:sz w:val="16"/>
                <w:szCs w:val="16"/>
              </w:rPr>
              <w:t> </w:t>
            </w:r>
          </w:p>
        </w:tc>
        <w:tc>
          <w:tcPr>
            <w:tcW w:w="727" w:type="dxa"/>
            <w:noWrap/>
            <w:hideMark/>
          </w:tcPr>
          <w:p w14:paraId="2DECD5B9" w14:textId="77777777" w:rsidR="00826295" w:rsidRPr="00826295" w:rsidRDefault="00826295" w:rsidP="00826295">
            <w:pPr>
              <w:pStyle w:val="NormalinTable"/>
              <w:jc w:val="center"/>
              <w:cnfStyle w:val="000000100000" w:firstRow="0" w:lastRow="0" w:firstColumn="0" w:lastColumn="0" w:oddVBand="0" w:evenVBand="0" w:oddHBand="1" w:evenHBand="0" w:firstRowFirstColumn="0" w:firstRowLastColumn="0" w:lastRowFirstColumn="0" w:lastRowLastColumn="0"/>
              <w:rPr>
                <w:sz w:val="16"/>
                <w:szCs w:val="16"/>
              </w:rPr>
            </w:pPr>
            <w:r w:rsidRPr="00826295">
              <w:rPr>
                <w:sz w:val="16"/>
                <w:szCs w:val="16"/>
              </w:rPr>
              <w:t>1</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71CFD53F" w14:textId="77777777" w:rsidR="00826295" w:rsidRPr="00826295" w:rsidRDefault="00826295" w:rsidP="00826295">
            <w:pPr>
              <w:pStyle w:val="NormalinTable"/>
              <w:rPr>
                <w:sz w:val="16"/>
                <w:szCs w:val="16"/>
              </w:rPr>
            </w:pPr>
            <w:r w:rsidRPr="00826295">
              <w:rPr>
                <w:sz w:val="16"/>
                <w:szCs w:val="16"/>
              </w:rPr>
              <w:t>Adding Zimbabwe to the TPM (Transitional Protection Measure)</w:t>
            </w:r>
          </w:p>
        </w:tc>
      </w:tr>
      <w:tr w:rsidR="00826295" w:rsidRPr="00826295" w14:paraId="52328B3F" w14:textId="77777777" w:rsidTr="00826295">
        <w:trPr>
          <w:cantSplit/>
        </w:trPr>
        <w:tc>
          <w:tcPr>
            <w:cnfStyle w:val="001000000000" w:firstRow="0" w:lastRow="0" w:firstColumn="1" w:lastColumn="0" w:oddVBand="0" w:evenVBand="0" w:oddHBand="0" w:evenHBand="0" w:firstRowFirstColumn="0" w:firstRowLastColumn="0" w:lastRowFirstColumn="0" w:lastRowLastColumn="0"/>
            <w:tcW w:w="829" w:type="dxa"/>
            <w:noWrap/>
            <w:hideMark/>
          </w:tcPr>
          <w:p w14:paraId="7F30054E" w14:textId="77777777" w:rsidR="00826295" w:rsidRPr="00826295" w:rsidRDefault="00826295" w:rsidP="00826295">
            <w:pPr>
              <w:pStyle w:val="NormalinTable"/>
              <w:rPr>
                <w:sz w:val="16"/>
                <w:szCs w:val="16"/>
              </w:rPr>
            </w:pPr>
            <w:r w:rsidRPr="00826295">
              <w:rPr>
                <w:sz w:val="16"/>
                <w:szCs w:val="16"/>
              </w:rPr>
              <w:t>234</w:t>
            </w:r>
          </w:p>
        </w:tc>
        <w:tc>
          <w:tcPr>
            <w:cnfStyle w:val="000010000000" w:firstRow="0" w:lastRow="0" w:firstColumn="0" w:lastColumn="0" w:oddVBand="1" w:evenVBand="0" w:oddHBand="0" w:evenHBand="0" w:firstRowFirstColumn="0" w:firstRowLastColumn="0" w:lastRowFirstColumn="0" w:lastRowLastColumn="0"/>
            <w:tcW w:w="726" w:type="dxa"/>
            <w:noWrap/>
            <w:hideMark/>
          </w:tcPr>
          <w:p w14:paraId="70487C5E" w14:textId="77777777" w:rsidR="00826295" w:rsidRPr="00826295" w:rsidRDefault="00826295" w:rsidP="00826295">
            <w:pPr>
              <w:pStyle w:val="NormalinTable"/>
              <w:rPr>
                <w:sz w:val="16"/>
                <w:szCs w:val="16"/>
              </w:rPr>
            </w:pPr>
            <w:r w:rsidRPr="00826295">
              <w:rPr>
                <w:sz w:val="16"/>
                <w:szCs w:val="16"/>
              </w:rPr>
              <w:t>1032</w:t>
            </w:r>
          </w:p>
        </w:tc>
        <w:tc>
          <w:tcPr>
            <w:tcW w:w="708" w:type="dxa"/>
            <w:noWrap/>
            <w:hideMark/>
          </w:tcPr>
          <w:p w14:paraId="27D805E1"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211</w:t>
            </w:r>
          </w:p>
        </w:tc>
        <w:tc>
          <w:tcPr>
            <w:cnfStyle w:val="000010000000" w:firstRow="0" w:lastRow="0" w:firstColumn="0" w:lastColumn="0" w:oddVBand="1" w:evenVBand="0" w:oddHBand="0" w:evenHBand="0" w:firstRowFirstColumn="0" w:firstRowLastColumn="0" w:lastRowFirstColumn="0" w:lastRowLastColumn="0"/>
            <w:tcW w:w="701" w:type="dxa"/>
            <w:noWrap/>
            <w:hideMark/>
          </w:tcPr>
          <w:p w14:paraId="25665996" w14:textId="77777777" w:rsidR="00826295" w:rsidRPr="00826295" w:rsidRDefault="00826295" w:rsidP="00826295">
            <w:pPr>
              <w:pStyle w:val="NormalinTable"/>
              <w:rPr>
                <w:sz w:val="16"/>
                <w:szCs w:val="16"/>
              </w:rPr>
            </w:pPr>
            <w:r w:rsidRPr="00826295">
              <w:rPr>
                <w:sz w:val="16"/>
                <w:szCs w:val="16"/>
              </w:rPr>
              <w:t>GH</w:t>
            </w:r>
          </w:p>
        </w:tc>
        <w:tc>
          <w:tcPr>
            <w:tcW w:w="1112" w:type="dxa"/>
            <w:noWrap/>
            <w:hideMark/>
          </w:tcPr>
          <w:p w14:paraId="6287A8F4" w14:textId="77777777" w:rsidR="00826295" w:rsidRPr="00826295" w:rsidRDefault="00826295" w:rsidP="00826295">
            <w:pPr>
              <w:pStyle w:val="NormalinTable"/>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01/11/2019</w:t>
            </w:r>
          </w:p>
        </w:tc>
        <w:tc>
          <w:tcPr>
            <w:cnfStyle w:val="000010000000" w:firstRow="0" w:lastRow="0" w:firstColumn="0" w:lastColumn="0" w:oddVBand="1" w:evenVBand="0" w:oddHBand="0" w:evenHBand="0" w:firstRowFirstColumn="0" w:firstRowLastColumn="0" w:lastRowFirstColumn="0" w:lastRowLastColumn="0"/>
            <w:tcW w:w="1119" w:type="dxa"/>
            <w:noWrap/>
            <w:hideMark/>
          </w:tcPr>
          <w:p w14:paraId="09699433" w14:textId="77777777" w:rsidR="00826295" w:rsidRPr="00826295" w:rsidRDefault="00826295" w:rsidP="00826295">
            <w:pPr>
              <w:pStyle w:val="NormalinTable"/>
              <w:rPr>
                <w:sz w:val="16"/>
                <w:szCs w:val="16"/>
              </w:rPr>
            </w:pPr>
            <w:r w:rsidRPr="00826295">
              <w:rPr>
                <w:sz w:val="16"/>
                <w:szCs w:val="16"/>
              </w:rPr>
              <w:t> </w:t>
            </w:r>
          </w:p>
        </w:tc>
        <w:tc>
          <w:tcPr>
            <w:tcW w:w="727" w:type="dxa"/>
            <w:noWrap/>
            <w:hideMark/>
          </w:tcPr>
          <w:p w14:paraId="32673029" w14:textId="77777777" w:rsidR="00826295" w:rsidRPr="00826295" w:rsidRDefault="00826295" w:rsidP="00826295">
            <w:pPr>
              <w:pStyle w:val="NormalinTable"/>
              <w:jc w:val="center"/>
              <w:cnfStyle w:val="000000000000" w:firstRow="0" w:lastRow="0" w:firstColumn="0" w:lastColumn="0" w:oddVBand="0" w:evenVBand="0" w:oddHBand="0" w:evenHBand="0" w:firstRowFirstColumn="0" w:firstRowLastColumn="0" w:lastRowFirstColumn="0" w:lastRowLastColumn="0"/>
              <w:rPr>
                <w:sz w:val="16"/>
                <w:szCs w:val="16"/>
              </w:rPr>
            </w:pPr>
            <w:r w:rsidRPr="00826295">
              <w:rPr>
                <w:sz w:val="16"/>
                <w:szCs w:val="16"/>
              </w:rPr>
              <w:t>1</w:t>
            </w:r>
          </w:p>
        </w:tc>
        <w:tc>
          <w:tcPr>
            <w:cnfStyle w:val="000010000000" w:firstRow="0" w:lastRow="0" w:firstColumn="0" w:lastColumn="0" w:oddVBand="1" w:evenVBand="0" w:oddHBand="0" w:evenHBand="0" w:firstRowFirstColumn="0" w:firstRowLastColumn="0" w:lastRowFirstColumn="0" w:lastRowLastColumn="0"/>
            <w:tcW w:w="3088" w:type="dxa"/>
            <w:noWrap/>
            <w:hideMark/>
          </w:tcPr>
          <w:p w14:paraId="3BAF613F" w14:textId="77777777" w:rsidR="00826295" w:rsidRPr="00826295" w:rsidRDefault="00826295" w:rsidP="00826295">
            <w:pPr>
              <w:pStyle w:val="NormalinTable"/>
              <w:rPr>
                <w:sz w:val="16"/>
                <w:szCs w:val="16"/>
              </w:rPr>
            </w:pPr>
            <w:r w:rsidRPr="00826295">
              <w:rPr>
                <w:sz w:val="16"/>
                <w:szCs w:val="16"/>
              </w:rPr>
              <w:t>Adding Ghana to the TPM (Transitional Protection Measure)</w:t>
            </w:r>
          </w:p>
        </w:tc>
      </w:tr>
    </w:tbl>
    <w:p w14:paraId="0BA5685F" w14:textId="77777777" w:rsidR="00826295" w:rsidRPr="00826295" w:rsidRDefault="00826295" w:rsidP="00826295"/>
    <w:p w14:paraId="6F854B16" w14:textId="5CC0E977" w:rsidR="008B59B7" w:rsidRDefault="008B59B7" w:rsidP="008B59B7">
      <w:pPr>
        <w:pStyle w:val="Heading2"/>
      </w:pPr>
      <w:bookmarkStart w:id="17" w:name="_Toc14366197"/>
      <w:r>
        <w:t>Geographical area</w:t>
      </w:r>
      <w:r w:rsidR="008C0580">
        <w:t xml:space="preserve"> membership</w:t>
      </w:r>
      <w:r>
        <w:t>s – source Excel sheet fields</w:t>
      </w:r>
      <w:bookmarkEnd w:id="17"/>
    </w:p>
    <w:p w14:paraId="679E70BE" w14:textId="1BCC9051" w:rsidR="008B59B7" w:rsidRDefault="008C0580" w:rsidP="008C0580">
      <w:r>
        <w:t xml:space="preserve">In a change compared to all previous types, there is only a single sheet in this </w:t>
      </w:r>
      <w:r w:rsidR="008B59B7">
        <w:t xml:space="preserve">Excel document, which is called </w:t>
      </w:r>
      <w:r>
        <w:rPr>
          <w:b/>
          <w:bCs/>
        </w:rPr>
        <w:t>memberships</w:t>
      </w:r>
      <w:r w:rsidR="008B59B7" w:rsidRPr="00277152">
        <w:rPr>
          <w:b/>
          <w:bCs/>
        </w:rPr>
        <w:t>.xlsx</w:t>
      </w:r>
      <w:r w:rsidR="008B59B7">
        <w:t xml:space="preserve"> and is located in the "</w:t>
      </w:r>
      <w:r w:rsidR="008B59B7" w:rsidRPr="00277152">
        <w:rPr>
          <w:b/>
          <w:bCs/>
        </w:rPr>
        <w:t>source</w:t>
      </w:r>
      <w:r w:rsidR="008B59B7">
        <w:t>" subfolder.</w:t>
      </w:r>
    </w:p>
    <w:p w14:paraId="3F970E10" w14:textId="6F43943F" w:rsidR="008B59B7" w:rsidRDefault="00D91B39" w:rsidP="008B59B7">
      <w:r>
        <w:t xml:space="preserve">This single sheet is used to </w:t>
      </w:r>
      <w:r w:rsidRPr="00671D79">
        <w:rPr>
          <w:b/>
          <w:bCs/>
        </w:rPr>
        <w:t>assign new members</w:t>
      </w:r>
      <w:r>
        <w:t xml:space="preserve"> to geographical area groups and to </w:t>
      </w:r>
      <w:r w:rsidRPr="00671D79">
        <w:rPr>
          <w:b/>
          <w:bCs/>
        </w:rPr>
        <w:t>remove existing members</w:t>
      </w:r>
      <w:r>
        <w:t xml:space="preserve"> from groups. The Excel sheet is relatively complex and contains more fields than usual, so additional care is needed in managing the data.</w:t>
      </w:r>
    </w:p>
    <w:tbl>
      <w:tblPr>
        <w:tblStyle w:val="ListTable3"/>
        <w:tblW w:w="0" w:type="auto"/>
        <w:tblLook w:val="00A0" w:firstRow="1" w:lastRow="0" w:firstColumn="1" w:lastColumn="0" w:noHBand="0" w:noVBand="0"/>
      </w:tblPr>
      <w:tblGrid>
        <w:gridCol w:w="2122"/>
        <w:gridCol w:w="6888"/>
      </w:tblGrid>
      <w:tr w:rsidR="00671D79" w:rsidRPr="00671D79" w14:paraId="52924BB5" w14:textId="7736EAC5" w:rsidTr="00671D7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122" w:type="dxa"/>
          </w:tcPr>
          <w:p w14:paraId="1C4307E3" w14:textId="77777777" w:rsidR="00671D79" w:rsidRPr="00671D79" w:rsidRDefault="00671D79" w:rsidP="00671D79">
            <w:pPr>
              <w:pStyle w:val="NormalinTable"/>
            </w:pPr>
            <w:r w:rsidRPr="00671D79">
              <w:t>Field</w:t>
            </w:r>
          </w:p>
        </w:tc>
        <w:tc>
          <w:tcPr>
            <w:cnfStyle w:val="000010000000" w:firstRow="0" w:lastRow="0" w:firstColumn="0" w:lastColumn="0" w:oddVBand="1" w:evenVBand="0" w:oddHBand="0" w:evenHBand="0" w:firstRowFirstColumn="0" w:firstRowLastColumn="0" w:lastRowFirstColumn="0" w:lastRowLastColumn="0"/>
            <w:tcW w:w="6888" w:type="dxa"/>
          </w:tcPr>
          <w:p w14:paraId="10D97617" w14:textId="77777777" w:rsidR="00671D79" w:rsidRPr="00671D79" w:rsidRDefault="00671D79" w:rsidP="00671D79">
            <w:pPr>
              <w:pStyle w:val="NormalinTable"/>
            </w:pPr>
          </w:p>
        </w:tc>
      </w:tr>
      <w:tr w:rsidR="00671D79" w:rsidRPr="00671D79" w14:paraId="3686E69A" w14:textId="019400D7" w:rsidTr="00671D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16F5118" w14:textId="77777777" w:rsidR="00671D79" w:rsidRPr="00671D79" w:rsidRDefault="00671D79" w:rsidP="00671D79">
            <w:pPr>
              <w:pStyle w:val="NormalinTable"/>
            </w:pPr>
            <w:r w:rsidRPr="00671D79">
              <w:t>Parent SID</w:t>
            </w:r>
          </w:p>
        </w:tc>
        <w:tc>
          <w:tcPr>
            <w:cnfStyle w:val="000010000000" w:firstRow="0" w:lastRow="0" w:firstColumn="0" w:lastColumn="0" w:oddVBand="1" w:evenVBand="0" w:oddHBand="0" w:evenHBand="0" w:firstRowFirstColumn="0" w:firstRowLastColumn="0" w:lastRowFirstColumn="0" w:lastRowLastColumn="0"/>
            <w:tcW w:w="6888" w:type="dxa"/>
          </w:tcPr>
          <w:p w14:paraId="25F0D93A" w14:textId="14F558A6" w:rsidR="00671D79" w:rsidRPr="00671D79" w:rsidRDefault="00671D79" w:rsidP="00671D79">
            <w:pPr>
              <w:pStyle w:val="NormalinTable"/>
            </w:pPr>
            <w:r>
              <w:t>Unique SID of the parent geographical area</w:t>
            </w:r>
          </w:p>
        </w:tc>
      </w:tr>
      <w:tr w:rsidR="00671D79" w:rsidRPr="00671D79" w14:paraId="4D5288DF" w14:textId="23CA447D" w:rsidTr="00671D7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0497676" w14:textId="77777777" w:rsidR="00671D79" w:rsidRPr="00671D79" w:rsidRDefault="00671D79" w:rsidP="00671D79">
            <w:pPr>
              <w:pStyle w:val="NormalinTable"/>
            </w:pPr>
            <w:r w:rsidRPr="00671D79">
              <w:t>Parent ID</w:t>
            </w:r>
          </w:p>
        </w:tc>
        <w:tc>
          <w:tcPr>
            <w:cnfStyle w:val="000010000000" w:firstRow="0" w:lastRow="0" w:firstColumn="0" w:lastColumn="0" w:oddVBand="1" w:evenVBand="0" w:oddHBand="0" w:evenHBand="0" w:firstRowFirstColumn="0" w:firstRowLastColumn="0" w:lastRowFirstColumn="0" w:lastRowLastColumn="0"/>
            <w:tcW w:w="6888" w:type="dxa"/>
          </w:tcPr>
          <w:p w14:paraId="21B23A27" w14:textId="159B15C7" w:rsidR="00671D79" w:rsidRPr="00671D79" w:rsidRDefault="00671D79" w:rsidP="00671D79">
            <w:pPr>
              <w:pStyle w:val="NormalinTable"/>
            </w:pPr>
            <w:r>
              <w:t>Unique ID (4-digit code) of the parent geographical area</w:t>
            </w:r>
          </w:p>
        </w:tc>
      </w:tr>
      <w:tr w:rsidR="00671D79" w:rsidRPr="00671D79" w14:paraId="78D54FFF" w14:textId="4D6DB7FB" w:rsidTr="00671D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259C486" w14:textId="77777777" w:rsidR="00671D79" w:rsidRPr="00671D79" w:rsidRDefault="00671D79" w:rsidP="00671D79">
            <w:pPr>
              <w:pStyle w:val="NormalinTable"/>
            </w:pPr>
            <w:r w:rsidRPr="00671D79">
              <w:t>Child SID</w:t>
            </w:r>
          </w:p>
        </w:tc>
        <w:tc>
          <w:tcPr>
            <w:cnfStyle w:val="000010000000" w:firstRow="0" w:lastRow="0" w:firstColumn="0" w:lastColumn="0" w:oddVBand="1" w:evenVBand="0" w:oddHBand="0" w:evenHBand="0" w:firstRowFirstColumn="0" w:firstRowLastColumn="0" w:lastRowFirstColumn="0" w:lastRowLastColumn="0"/>
            <w:tcW w:w="6888" w:type="dxa"/>
          </w:tcPr>
          <w:p w14:paraId="0537F729" w14:textId="6FFB1E66" w:rsidR="00671D79" w:rsidRPr="00671D79" w:rsidRDefault="00671D79" w:rsidP="00671D79">
            <w:pPr>
              <w:pStyle w:val="NormalinTable"/>
            </w:pPr>
            <w:r>
              <w:t>Unique SID of the child geographical area</w:t>
            </w:r>
          </w:p>
        </w:tc>
      </w:tr>
      <w:tr w:rsidR="00671D79" w:rsidRPr="00671D79" w14:paraId="62DEABBF" w14:textId="4F1188F4" w:rsidTr="00671D7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A6AEBA4" w14:textId="77777777" w:rsidR="00671D79" w:rsidRPr="00671D79" w:rsidRDefault="00671D79" w:rsidP="00671D79">
            <w:pPr>
              <w:pStyle w:val="NormalinTable"/>
            </w:pPr>
            <w:r w:rsidRPr="00671D79">
              <w:t>Child ID</w:t>
            </w:r>
          </w:p>
        </w:tc>
        <w:tc>
          <w:tcPr>
            <w:cnfStyle w:val="000010000000" w:firstRow="0" w:lastRow="0" w:firstColumn="0" w:lastColumn="0" w:oddVBand="1" w:evenVBand="0" w:oddHBand="0" w:evenHBand="0" w:firstRowFirstColumn="0" w:firstRowLastColumn="0" w:lastRowFirstColumn="0" w:lastRowLastColumn="0"/>
            <w:tcW w:w="6888" w:type="dxa"/>
          </w:tcPr>
          <w:p w14:paraId="6EBFE728" w14:textId="5403764B" w:rsidR="00671D79" w:rsidRPr="00671D79" w:rsidRDefault="00671D79" w:rsidP="00671D79">
            <w:pPr>
              <w:pStyle w:val="NormalinTable"/>
            </w:pPr>
            <w:r>
              <w:t>Unique ID (4-digit code) of the child geographical area</w:t>
            </w:r>
          </w:p>
        </w:tc>
      </w:tr>
      <w:tr w:rsidR="00671D79" w:rsidRPr="00671D79" w14:paraId="3E96B38F" w14:textId="5313E6A9" w:rsidTr="00671D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36FAEEF" w14:textId="50332681" w:rsidR="00671D79" w:rsidRPr="00671D79" w:rsidRDefault="00671D79" w:rsidP="00671D79">
            <w:pPr>
              <w:pStyle w:val="NormalinTable"/>
            </w:pPr>
            <w:r w:rsidRPr="00671D79">
              <w:t>Start date</w:t>
            </w:r>
            <w:r>
              <w:rPr>
                <w:rStyle w:val="FootnoteReference"/>
              </w:rPr>
              <w:footnoteReference w:id="9"/>
            </w:r>
          </w:p>
        </w:tc>
        <w:tc>
          <w:tcPr>
            <w:cnfStyle w:val="000010000000" w:firstRow="0" w:lastRow="0" w:firstColumn="0" w:lastColumn="0" w:oddVBand="1" w:evenVBand="0" w:oddHBand="0" w:evenHBand="0" w:firstRowFirstColumn="0" w:firstRowLastColumn="0" w:lastRowFirstColumn="0" w:lastRowLastColumn="0"/>
            <w:tcW w:w="6888" w:type="dxa"/>
          </w:tcPr>
          <w:p w14:paraId="139CB837" w14:textId="77777777" w:rsidR="00671D79" w:rsidRDefault="00671D79" w:rsidP="00671D79">
            <w:pPr>
              <w:pStyle w:val="ListBulletinTable"/>
            </w:pPr>
            <w:r>
              <w:t>The date on which the memberships began / begins. This is required even for rows in which we are removing members from groups.</w:t>
            </w:r>
          </w:p>
          <w:p w14:paraId="3D84C86C" w14:textId="423F5B42" w:rsidR="00671D79" w:rsidRPr="00671D79" w:rsidRDefault="00671D79" w:rsidP="00671D79">
            <w:pPr>
              <w:pStyle w:val="ListBulletinTable"/>
            </w:pPr>
            <w:r>
              <w:t>Take the existing data from the database.</w:t>
            </w:r>
          </w:p>
        </w:tc>
      </w:tr>
      <w:tr w:rsidR="00671D79" w:rsidRPr="00671D79" w14:paraId="7D69722B" w14:textId="2A09A7B6" w:rsidTr="00671D7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6733949" w14:textId="77777777" w:rsidR="00671D79" w:rsidRPr="00671D79" w:rsidRDefault="00671D79" w:rsidP="00671D79">
            <w:pPr>
              <w:pStyle w:val="NormalinTable"/>
            </w:pPr>
            <w:r w:rsidRPr="00671D79">
              <w:t>End date</w:t>
            </w:r>
          </w:p>
        </w:tc>
        <w:tc>
          <w:tcPr>
            <w:cnfStyle w:val="000010000000" w:firstRow="0" w:lastRow="0" w:firstColumn="0" w:lastColumn="0" w:oddVBand="1" w:evenVBand="0" w:oddHBand="0" w:evenHBand="0" w:firstRowFirstColumn="0" w:firstRowLastColumn="0" w:lastRowFirstColumn="0" w:lastRowLastColumn="0"/>
            <w:tcW w:w="6888" w:type="dxa"/>
          </w:tcPr>
          <w:p w14:paraId="4F73A7BD" w14:textId="613EF98F" w:rsidR="00671D79" w:rsidRPr="00671D79" w:rsidRDefault="00671D79" w:rsidP="00671D79">
            <w:pPr>
              <w:pStyle w:val="ListBulletinTable"/>
            </w:pPr>
            <w:r>
              <w:t>This is only to be populated when memberships are being ended – please leave entirely blank when memberships are being started</w:t>
            </w:r>
          </w:p>
        </w:tc>
      </w:tr>
      <w:tr w:rsidR="00671D79" w:rsidRPr="00671D79" w14:paraId="31EBAB81" w14:textId="22F6E776" w:rsidTr="00671D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14DD4DB" w14:textId="77777777" w:rsidR="00671D79" w:rsidRPr="00671D79" w:rsidRDefault="00671D79" w:rsidP="00671D79">
            <w:pPr>
              <w:pStyle w:val="NormalinTable"/>
            </w:pPr>
            <w:r w:rsidRPr="00671D79">
              <w:t>Update type</w:t>
            </w:r>
          </w:p>
        </w:tc>
        <w:tc>
          <w:tcPr>
            <w:cnfStyle w:val="000010000000" w:firstRow="0" w:lastRow="0" w:firstColumn="0" w:lastColumn="0" w:oddVBand="1" w:evenVBand="0" w:oddHBand="0" w:evenHBand="0" w:firstRowFirstColumn="0" w:firstRowLastColumn="0" w:lastRowFirstColumn="0" w:lastRowLastColumn="0"/>
            <w:tcW w:w="6888" w:type="dxa"/>
          </w:tcPr>
          <w:p w14:paraId="4FA39AED" w14:textId="77777777" w:rsidR="00671D79" w:rsidRDefault="00671D79" w:rsidP="00671D79">
            <w:pPr>
              <w:pStyle w:val="ListBulletinTable"/>
            </w:pPr>
            <w:r>
              <w:t>Enter 1 for updates to a membership, which basically means end-dating a membership (leaving a group)</w:t>
            </w:r>
          </w:p>
          <w:p w14:paraId="751A5F9F" w14:textId="42DE3ABF" w:rsidR="00671D79" w:rsidRPr="00671D79" w:rsidRDefault="00671D79" w:rsidP="00671D79">
            <w:pPr>
              <w:pStyle w:val="ListBulletinTable"/>
            </w:pPr>
            <w:r>
              <w:t>Enter 3 for creating new memberships (an insert command)</w:t>
            </w:r>
          </w:p>
        </w:tc>
      </w:tr>
      <w:tr w:rsidR="00671D79" w:rsidRPr="00671D79" w14:paraId="7D2C0FA4" w14:textId="0FD35B17" w:rsidTr="00671D7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91F3474" w14:textId="77777777" w:rsidR="00671D79" w:rsidRPr="00671D79" w:rsidRDefault="00671D79" w:rsidP="00671D79">
            <w:pPr>
              <w:pStyle w:val="NormalinTable"/>
            </w:pPr>
            <w:r w:rsidRPr="00671D79">
              <w:t>Notes</w:t>
            </w:r>
          </w:p>
        </w:tc>
        <w:tc>
          <w:tcPr>
            <w:cnfStyle w:val="000010000000" w:firstRow="0" w:lastRow="0" w:firstColumn="0" w:lastColumn="0" w:oddVBand="1" w:evenVBand="0" w:oddHBand="0" w:evenHBand="0" w:firstRowFirstColumn="0" w:firstRowLastColumn="0" w:lastRowFirstColumn="0" w:lastRowLastColumn="0"/>
            <w:tcW w:w="6888" w:type="dxa"/>
          </w:tcPr>
          <w:p w14:paraId="3A5A2C71" w14:textId="69C49E60" w:rsidR="00671D79" w:rsidRPr="00671D79" w:rsidRDefault="00826295" w:rsidP="00671D79">
            <w:pPr>
              <w:pStyle w:val="NormalinTable"/>
            </w:pPr>
            <w:r>
              <w:t>This describes the reason for the change – there is no impact on the file created, it's for informational purposes only</w:t>
            </w:r>
          </w:p>
        </w:tc>
      </w:tr>
    </w:tbl>
    <w:p w14:paraId="6F15D635" w14:textId="33C7A8B7" w:rsidR="00671D79" w:rsidRDefault="00671D79" w:rsidP="008B59B7"/>
    <w:p w14:paraId="0DA038E5" w14:textId="77777777" w:rsidR="00671D79" w:rsidRDefault="00671D79" w:rsidP="008B59B7"/>
    <w:p w14:paraId="2E9851EB" w14:textId="77777777" w:rsidR="008B59B7" w:rsidRDefault="008B59B7" w:rsidP="008B59B7">
      <w:pPr>
        <w:pStyle w:val="Heading2"/>
      </w:pPr>
      <w:bookmarkStart w:id="18" w:name="_Toc14366198"/>
      <w:r>
        <w:lastRenderedPageBreak/>
        <w:t>Process</w:t>
      </w:r>
      <w:bookmarkEnd w:id="18"/>
    </w:p>
    <w:p w14:paraId="248B68EF" w14:textId="77777777" w:rsidR="008B59B7" w:rsidRDefault="008B59B7" w:rsidP="008B59B7">
      <w:r>
        <w:t xml:space="preserve">The process for creating this data is broadly the same as per all others. </w:t>
      </w:r>
    </w:p>
    <w:p w14:paraId="13455405" w14:textId="77777777" w:rsidR="008B59B7" w:rsidRDefault="008B59B7" w:rsidP="008B59B7">
      <w:pPr>
        <w:pStyle w:val="Heading3"/>
      </w:pPr>
      <w:r>
        <w:t>Prerequisites</w:t>
      </w:r>
    </w:p>
    <w:p w14:paraId="65B50A52" w14:textId="5E1CFF05" w:rsidR="008B59B7" w:rsidRDefault="008B59B7" w:rsidP="008B59B7">
      <w:pPr>
        <w:pStyle w:val="ListBullet"/>
      </w:pPr>
      <w:r>
        <w:t>The source Excel file is saved as "</w:t>
      </w:r>
      <w:r w:rsidR="00826295">
        <w:rPr>
          <w:b/>
          <w:bCs/>
        </w:rPr>
        <w:t>memberships</w:t>
      </w:r>
      <w:r w:rsidRPr="00C639B1">
        <w:rPr>
          <w:b/>
          <w:bCs/>
        </w:rPr>
        <w:t>.xlsx</w:t>
      </w:r>
      <w:r>
        <w:t>" in the subfolder "</w:t>
      </w:r>
      <w:r w:rsidRPr="00C639B1">
        <w:rPr>
          <w:b/>
          <w:bCs/>
        </w:rPr>
        <w:t>source</w:t>
      </w:r>
      <w:r>
        <w:t>"</w:t>
      </w:r>
      <w:r>
        <w:rPr>
          <w:rStyle w:val="FootnoteReference"/>
        </w:rPr>
        <w:footnoteReference w:id="10"/>
      </w:r>
    </w:p>
    <w:p w14:paraId="6D59E911" w14:textId="14656A42" w:rsidR="008B59B7" w:rsidRDefault="008B59B7" w:rsidP="008B59B7">
      <w:pPr>
        <w:pStyle w:val="ListBullet"/>
      </w:pPr>
      <w:r>
        <w:t>Template</w:t>
      </w:r>
      <w:r w:rsidR="00826295">
        <w:t xml:space="preserve"> </w:t>
      </w:r>
      <w:r w:rsidR="00826295" w:rsidRPr="00826295">
        <w:rPr>
          <w:b/>
          <w:bCs/>
        </w:rPr>
        <w:t>membership.xml</w:t>
      </w:r>
      <w:r w:rsidR="00826295">
        <w:rPr>
          <w:b/>
          <w:bCs/>
        </w:rPr>
        <w:t xml:space="preserve"> </w:t>
      </w:r>
      <w:r w:rsidR="00826295">
        <w:t>is</w:t>
      </w:r>
      <w:r>
        <w:t xml:space="preserve"> located in the "</w:t>
      </w:r>
      <w:r w:rsidRPr="00C639B1">
        <w:rPr>
          <w:b/>
          <w:bCs/>
        </w:rPr>
        <w:t>templates</w:t>
      </w:r>
      <w:r>
        <w:t>" subfolder.</w:t>
      </w:r>
    </w:p>
    <w:p w14:paraId="2D4F25FE" w14:textId="6CD0EDC8" w:rsidR="008B59B7" w:rsidRDefault="008B59B7" w:rsidP="008B59B7">
      <w:pPr>
        <w:pStyle w:val="ListBullet"/>
      </w:pPr>
      <w:r>
        <w:t xml:space="preserve">Machine with Python </w:t>
      </w:r>
      <w:r w:rsidR="00A777B7">
        <w:t>3.x</w:t>
      </w:r>
      <w:r>
        <w:t xml:space="preserve"> installed</w:t>
      </w:r>
    </w:p>
    <w:p w14:paraId="50713BA4" w14:textId="77777777" w:rsidR="008B59B7" w:rsidRDefault="008B59B7" w:rsidP="008B59B7">
      <w:pPr>
        <w:pStyle w:val="Heading3"/>
      </w:pPr>
      <w:r>
        <w:t>Steps</w:t>
      </w:r>
    </w:p>
    <w:p w14:paraId="2309EF87" w14:textId="77777777" w:rsidR="008B59B7" w:rsidRDefault="008B59B7" w:rsidP="008B59B7">
      <w:pPr>
        <w:pStyle w:val="ListBullet"/>
      </w:pPr>
      <w:r>
        <w:t>Ensure that the data is correct in the "</w:t>
      </w:r>
      <w:r w:rsidRPr="00C639B1">
        <w:rPr>
          <w:b/>
          <w:bCs/>
        </w:rPr>
        <w:t>Updated</w:t>
      </w:r>
      <w:r>
        <w:t>" tab for types where the description is to be updated.</w:t>
      </w:r>
    </w:p>
    <w:p w14:paraId="4F36C590" w14:textId="2B825B6B" w:rsidR="008B59B7" w:rsidRDefault="008B59B7" w:rsidP="008B59B7">
      <w:pPr>
        <w:pStyle w:val="ListBullet"/>
      </w:pPr>
      <w:r>
        <w:t>Ensure that the data is correct in the "</w:t>
      </w:r>
      <w:r w:rsidR="00826295">
        <w:rPr>
          <w:b/>
          <w:bCs/>
        </w:rPr>
        <w:t>Memberships</w:t>
      </w:r>
      <w:r>
        <w:t>" tab for new types. The names of these two tabs and the precise usage of columns within them is critical.</w:t>
      </w:r>
    </w:p>
    <w:p w14:paraId="03461602" w14:textId="77777777" w:rsidR="008B59B7" w:rsidRDefault="008B59B7" w:rsidP="008B59B7">
      <w:pPr>
        <w:pStyle w:val="ListBullet"/>
      </w:pPr>
      <w:r>
        <w:t>Navigate to the folder "</w:t>
      </w:r>
      <w:r w:rsidRPr="00EC4CDF">
        <w:t>/projects/tariffs/create-data/create_reference_data</w:t>
      </w:r>
      <w:r>
        <w:t>"</w:t>
      </w:r>
      <w:r>
        <w:rPr>
          <w:rStyle w:val="FootnoteReference"/>
        </w:rPr>
        <w:footnoteReference w:id="11"/>
      </w:r>
    </w:p>
    <w:p w14:paraId="32C70566" w14:textId="77777777" w:rsidR="008B59B7" w:rsidRDefault="008B59B7" w:rsidP="008B59B7">
      <w:pPr>
        <w:pStyle w:val="ListBullet"/>
      </w:pPr>
      <w:r>
        <w:t>Run the following script at the command line:</w:t>
      </w:r>
    </w:p>
    <w:p w14:paraId="1826D627" w14:textId="37483601" w:rsidR="008B59B7" w:rsidRPr="00EC4CDF" w:rsidRDefault="008B59B7" w:rsidP="008B59B7">
      <w:pPr>
        <w:pStyle w:val="Code"/>
        <w:rPr>
          <w:i/>
          <w:iCs/>
        </w:rPr>
      </w:pPr>
      <w:r w:rsidRPr="00EC4CDF">
        <w:t xml:space="preserve">python3 </w:t>
      </w:r>
      <w:r w:rsidR="00826295">
        <w:t>memberships</w:t>
      </w:r>
      <w:r w:rsidRPr="00EC4CDF">
        <w:t>.py</w:t>
      </w:r>
      <w:r>
        <w:t xml:space="preserve"> (on a Mac) </w:t>
      </w:r>
      <w:r>
        <w:rPr>
          <w:i/>
          <w:iCs/>
        </w:rPr>
        <w:t>or</w:t>
      </w:r>
    </w:p>
    <w:p w14:paraId="24F25436" w14:textId="1BE68AF3" w:rsidR="008B59B7" w:rsidRDefault="008B59B7" w:rsidP="008B59B7">
      <w:pPr>
        <w:pStyle w:val="Code"/>
      </w:pPr>
      <w:r w:rsidRPr="00EC4CDF">
        <w:t xml:space="preserve">py </w:t>
      </w:r>
      <w:r w:rsidR="00826295">
        <w:t>memberships</w:t>
      </w:r>
      <w:r w:rsidRPr="00EC4CDF">
        <w:t>.py</w:t>
      </w:r>
      <w:r>
        <w:t xml:space="preserve"> (on a PC)</w:t>
      </w:r>
      <w:r>
        <w:rPr>
          <w:rStyle w:val="FootnoteReference"/>
        </w:rPr>
        <w:footnoteReference w:id="12"/>
      </w:r>
    </w:p>
    <w:p w14:paraId="7F955E60" w14:textId="77777777" w:rsidR="008B59B7" w:rsidRDefault="008B59B7" w:rsidP="008B59B7">
      <w:pPr>
        <w:pStyle w:val="Tight"/>
      </w:pPr>
    </w:p>
    <w:p w14:paraId="20528303" w14:textId="252D77AC" w:rsidR="008B59B7" w:rsidRDefault="008B59B7" w:rsidP="008B59B7">
      <w:pPr>
        <w:pStyle w:val="ListBullet"/>
      </w:pPr>
      <w:r>
        <w:t xml:space="preserve">This generates an XML file called </w:t>
      </w:r>
      <w:r w:rsidR="00826295">
        <w:rPr>
          <w:b/>
          <w:bCs/>
        </w:rPr>
        <w:t>memberships</w:t>
      </w:r>
      <w:r w:rsidRPr="008B59B7">
        <w:rPr>
          <w:b/>
          <w:bCs/>
        </w:rPr>
        <w:t>.xml</w:t>
      </w:r>
      <w:r>
        <w:rPr>
          <w:b/>
          <w:bCs/>
        </w:rPr>
        <w:t xml:space="preserve"> </w:t>
      </w:r>
      <w:r>
        <w:t>in the folder</w:t>
      </w:r>
      <w:r>
        <w:br/>
        <w:t>"</w:t>
      </w:r>
      <w:r w:rsidRPr="00BE0BE5">
        <w:rPr>
          <w:b/>
          <w:bCs/>
        </w:rPr>
        <w:t>/projects/tariffs/create-data/convert_and_import_taric/xml_in/custom</w:t>
      </w:r>
      <w:r>
        <w:t>". It includes</w:t>
      </w:r>
      <w:r w:rsidRPr="002A3778">
        <w:t xml:space="preserve"> </w:t>
      </w:r>
      <w:r>
        <w:t>both new and updated objects.</w:t>
      </w:r>
    </w:p>
    <w:p w14:paraId="2B857A18" w14:textId="2531DA0B" w:rsidR="008B59B7" w:rsidRDefault="008B59B7" w:rsidP="00541096">
      <w:r>
        <w:t>The data must then be combined with an EU incremental file for load to HMRC – please see separate document in the folder "99. EU Data merge" for an explanation of this process.</w:t>
      </w:r>
    </w:p>
    <w:p w14:paraId="0486900C" w14:textId="3950CABE" w:rsidR="0079167F" w:rsidRDefault="0079167F">
      <w:pPr>
        <w:spacing w:after="0" w:line="240" w:lineRule="auto"/>
        <w:jc w:val="left"/>
      </w:pPr>
      <w:r>
        <w:br w:type="page"/>
      </w:r>
    </w:p>
    <w:p w14:paraId="2AFA1A09" w14:textId="1499B3A9" w:rsidR="0079167F" w:rsidRDefault="0079167F" w:rsidP="0079167F">
      <w:pPr>
        <w:pStyle w:val="Heading1"/>
      </w:pPr>
      <w:bookmarkStart w:id="19" w:name="_Toc14366199"/>
      <w:r>
        <w:lastRenderedPageBreak/>
        <w:t>Creating and updating footnotes</w:t>
      </w:r>
      <w:bookmarkEnd w:id="19"/>
    </w:p>
    <w:p w14:paraId="753198E2" w14:textId="59D79AC3" w:rsidR="0079167F" w:rsidRDefault="0079167F" w:rsidP="0079167F">
      <w:r>
        <w:t>There are a lot of footnotes that are very much EU-centric and not suitable for an independent UK tariff. These need to be changed even if just cosmetically. In addition, a commission has gone out to sectional and departmental leads to request input into new footnotes, for example with the Export Control Joint Unit.</w:t>
      </w:r>
    </w:p>
    <w:p w14:paraId="31609E3F" w14:textId="0E6AD2FB" w:rsidR="0079167F" w:rsidRPr="00EF066B" w:rsidRDefault="0079167F" w:rsidP="0079167F">
      <w:r>
        <w:t>There are too many to list here.</w:t>
      </w:r>
    </w:p>
    <w:p w14:paraId="7DF8A17F" w14:textId="77777777" w:rsidR="0079167F" w:rsidRPr="00EF066B" w:rsidRDefault="0079167F" w:rsidP="0079167F">
      <w:pPr>
        <w:pStyle w:val="Heading2"/>
      </w:pPr>
      <w:bookmarkStart w:id="20" w:name="_Toc14366200"/>
      <w:r>
        <w:t>Measure types – source Excel sheet fields</w:t>
      </w:r>
      <w:bookmarkEnd w:id="20"/>
    </w:p>
    <w:p w14:paraId="46588E7B" w14:textId="28C706AC" w:rsidR="0079167F" w:rsidRDefault="0079167F" w:rsidP="0079167F">
      <w:r>
        <w:t xml:space="preserve">The following fields are required to fully support the creation of </w:t>
      </w:r>
      <w:r w:rsidRPr="0079167F">
        <w:rPr>
          <w:b/>
          <w:bCs/>
        </w:rPr>
        <w:t>new</w:t>
      </w:r>
      <w:r>
        <w:t xml:space="preserve"> footnotes – footnotes are simple data objects: there are few fields that are used to describe these data objects. Please note that this feature does not associate footnotes with measures or with commodity codes.</w:t>
      </w:r>
    </w:p>
    <w:tbl>
      <w:tblPr>
        <w:tblStyle w:val="ListTable3"/>
        <w:tblW w:w="0" w:type="auto"/>
        <w:tblLook w:val="00A0" w:firstRow="1" w:lastRow="0" w:firstColumn="1" w:lastColumn="0" w:noHBand="0" w:noVBand="0"/>
      </w:tblPr>
      <w:tblGrid>
        <w:gridCol w:w="2405"/>
        <w:gridCol w:w="6605"/>
      </w:tblGrid>
      <w:tr w:rsidR="0079167F" w:rsidRPr="0079167F" w14:paraId="640D56F2" w14:textId="77777777" w:rsidTr="00F6126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405" w:type="dxa"/>
          </w:tcPr>
          <w:p w14:paraId="32812341" w14:textId="77777777" w:rsidR="0079167F" w:rsidRPr="0079167F" w:rsidRDefault="0079167F" w:rsidP="00F61260">
            <w:pPr>
              <w:pStyle w:val="Tight"/>
            </w:pPr>
            <w:r w:rsidRPr="0079167F">
              <w:t>Field</w:t>
            </w:r>
          </w:p>
        </w:tc>
        <w:tc>
          <w:tcPr>
            <w:cnfStyle w:val="000010000000" w:firstRow="0" w:lastRow="0" w:firstColumn="0" w:lastColumn="0" w:oddVBand="1" w:evenVBand="0" w:oddHBand="0" w:evenHBand="0" w:firstRowFirstColumn="0" w:firstRowLastColumn="0" w:lastRowFirstColumn="0" w:lastRowLastColumn="0"/>
            <w:tcW w:w="6605" w:type="dxa"/>
          </w:tcPr>
          <w:p w14:paraId="1F32344E" w14:textId="6DF9C539" w:rsidR="0079167F" w:rsidRPr="0079167F" w:rsidRDefault="0079167F" w:rsidP="00F61260">
            <w:pPr>
              <w:pStyle w:val="Tight"/>
            </w:pPr>
            <w:r>
              <w:t>Description</w:t>
            </w:r>
          </w:p>
        </w:tc>
      </w:tr>
      <w:tr w:rsidR="0079167F" w:rsidRPr="0079167F" w14:paraId="35316BB3" w14:textId="77777777" w:rsidTr="00F612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ECD6E1C" w14:textId="77777777" w:rsidR="0079167F" w:rsidRPr="0079167F" w:rsidRDefault="0079167F" w:rsidP="00F61260">
            <w:pPr>
              <w:pStyle w:val="Tight"/>
            </w:pPr>
            <w:r w:rsidRPr="0079167F">
              <w:t>FOOTNOTE_TYPE_ID</w:t>
            </w:r>
          </w:p>
        </w:tc>
        <w:tc>
          <w:tcPr>
            <w:cnfStyle w:val="000010000000" w:firstRow="0" w:lastRow="0" w:firstColumn="0" w:lastColumn="0" w:oddVBand="1" w:evenVBand="0" w:oddHBand="0" w:evenHBand="0" w:firstRowFirstColumn="0" w:firstRowLastColumn="0" w:lastRowFirstColumn="0" w:lastRowLastColumn="0"/>
            <w:tcW w:w="6605" w:type="dxa"/>
          </w:tcPr>
          <w:p w14:paraId="5A060D19" w14:textId="55F21063" w:rsidR="0079167F" w:rsidRPr="0079167F" w:rsidRDefault="0079167F" w:rsidP="00F61260">
            <w:pPr>
              <w:pStyle w:val="Tight"/>
            </w:pPr>
            <w:r>
              <w:t xml:space="preserve">Grouping type </w:t>
            </w:r>
          </w:p>
        </w:tc>
      </w:tr>
      <w:tr w:rsidR="0079167F" w:rsidRPr="0079167F" w14:paraId="6C33FAF5" w14:textId="77777777" w:rsidTr="00F61260">
        <w:trPr>
          <w:cantSplit/>
        </w:trPr>
        <w:tc>
          <w:tcPr>
            <w:cnfStyle w:val="001000000000" w:firstRow="0" w:lastRow="0" w:firstColumn="1" w:lastColumn="0" w:oddVBand="0" w:evenVBand="0" w:oddHBand="0" w:evenHBand="0" w:firstRowFirstColumn="0" w:firstRowLastColumn="0" w:lastRowFirstColumn="0" w:lastRowLastColumn="0"/>
            <w:tcW w:w="2405" w:type="dxa"/>
          </w:tcPr>
          <w:p w14:paraId="43FD6FEB" w14:textId="77777777" w:rsidR="0079167F" w:rsidRPr="0079167F" w:rsidRDefault="0079167F" w:rsidP="00F61260">
            <w:pPr>
              <w:pStyle w:val="Tight"/>
            </w:pPr>
            <w:r w:rsidRPr="0079167F">
              <w:t>FOOTNOTE_ID</w:t>
            </w:r>
          </w:p>
        </w:tc>
        <w:tc>
          <w:tcPr>
            <w:cnfStyle w:val="000010000000" w:firstRow="0" w:lastRow="0" w:firstColumn="0" w:lastColumn="0" w:oddVBand="1" w:evenVBand="0" w:oddHBand="0" w:evenHBand="0" w:firstRowFirstColumn="0" w:firstRowLastColumn="0" w:lastRowFirstColumn="0" w:lastRowLastColumn="0"/>
            <w:tcW w:w="6605" w:type="dxa"/>
          </w:tcPr>
          <w:p w14:paraId="6CBB658E" w14:textId="75BFE59B" w:rsidR="0079167F" w:rsidRPr="0079167F" w:rsidRDefault="0079167F" w:rsidP="00F61260">
            <w:pPr>
              <w:pStyle w:val="Tight"/>
            </w:pPr>
            <w:r>
              <w:t xml:space="preserve">Unique identifier (when </w:t>
            </w:r>
            <w:r w:rsidR="00B3753B">
              <w:t>appended to the</w:t>
            </w:r>
            <w:r>
              <w:t xml:space="preserve"> type ID)</w:t>
            </w:r>
          </w:p>
        </w:tc>
      </w:tr>
      <w:tr w:rsidR="0079167F" w:rsidRPr="0079167F" w14:paraId="73B4DD4B" w14:textId="77777777" w:rsidTr="00F612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12F8B4E" w14:textId="77777777" w:rsidR="0079167F" w:rsidRPr="0079167F" w:rsidRDefault="0079167F" w:rsidP="00F61260">
            <w:pPr>
              <w:pStyle w:val="Tight"/>
            </w:pPr>
            <w:r w:rsidRPr="0079167F">
              <w:t>DESCRIPTION</w:t>
            </w:r>
          </w:p>
        </w:tc>
        <w:tc>
          <w:tcPr>
            <w:cnfStyle w:val="000010000000" w:firstRow="0" w:lastRow="0" w:firstColumn="0" w:lastColumn="0" w:oddVBand="1" w:evenVBand="0" w:oddHBand="0" w:evenHBand="0" w:firstRowFirstColumn="0" w:firstRowLastColumn="0" w:lastRowFirstColumn="0" w:lastRowLastColumn="0"/>
            <w:tcW w:w="6605" w:type="dxa"/>
          </w:tcPr>
          <w:p w14:paraId="38000461" w14:textId="06667322" w:rsidR="0079167F" w:rsidRPr="0079167F" w:rsidRDefault="0079167F" w:rsidP="00F61260">
            <w:pPr>
              <w:pStyle w:val="Tight"/>
            </w:pPr>
            <w:r>
              <w:t>The textual content of the footnote</w:t>
            </w:r>
          </w:p>
        </w:tc>
      </w:tr>
    </w:tbl>
    <w:p w14:paraId="658C66CD" w14:textId="5BDDB69C" w:rsidR="0079167F" w:rsidRDefault="0079167F" w:rsidP="0079167F">
      <w:r>
        <w:br/>
        <w:t xml:space="preserve">The data required for updating existing </w:t>
      </w:r>
      <w:r w:rsidR="00B3753B">
        <w:t>footnote descriptions</w:t>
      </w:r>
      <w:r>
        <w:t xml:space="preserve"> is precisely the same. The presumption, and this is built into the script's code that the new footnotes will be created for Brexit day</w:t>
      </w:r>
      <w:r w:rsidR="00B3753B">
        <w:t xml:space="preserve"> (01/11/19).</w:t>
      </w:r>
    </w:p>
    <w:p w14:paraId="6D468687" w14:textId="77777777" w:rsidR="0079167F" w:rsidRDefault="0079167F" w:rsidP="0079167F">
      <w:pPr>
        <w:pStyle w:val="Heading2"/>
      </w:pPr>
      <w:bookmarkStart w:id="21" w:name="_Toc14366201"/>
      <w:r>
        <w:t>Running the script</w:t>
      </w:r>
      <w:bookmarkEnd w:id="21"/>
    </w:p>
    <w:p w14:paraId="45A3CE1F" w14:textId="77777777" w:rsidR="0079167F" w:rsidRDefault="0079167F" w:rsidP="0079167F">
      <w:pPr>
        <w:pStyle w:val="Heading3"/>
      </w:pPr>
      <w:r>
        <w:t>Prerequisites</w:t>
      </w:r>
    </w:p>
    <w:p w14:paraId="38275673" w14:textId="6503517D" w:rsidR="0079167F" w:rsidRDefault="0079167F" w:rsidP="0079167F">
      <w:pPr>
        <w:pStyle w:val="ListBullet"/>
      </w:pPr>
      <w:r>
        <w:t>The source Excel file is saved as "</w:t>
      </w:r>
      <w:r w:rsidR="00B3753B">
        <w:rPr>
          <w:b/>
          <w:bCs/>
        </w:rPr>
        <w:t>footnotes</w:t>
      </w:r>
      <w:r w:rsidRPr="00C639B1">
        <w:rPr>
          <w:b/>
          <w:bCs/>
        </w:rPr>
        <w:t>.xlsx</w:t>
      </w:r>
      <w:r>
        <w:t>" in the subfolder "</w:t>
      </w:r>
      <w:r w:rsidRPr="00C639B1">
        <w:rPr>
          <w:b/>
          <w:bCs/>
        </w:rPr>
        <w:t>source</w:t>
      </w:r>
      <w:r>
        <w:t>"</w:t>
      </w:r>
    </w:p>
    <w:p w14:paraId="582C55CA" w14:textId="2629585C" w:rsidR="0079167F" w:rsidRDefault="0079167F" w:rsidP="0079167F">
      <w:pPr>
        <w:pStyle w:val="ListBullet"/>
      </w:pPr>
      <w:r>
        <w:t xml:space="preserve">Templates </w:t>
      </w:r>
      <w:r w:rsidR="00B3753B" w:rsidRPr="00B3753B">
        <w:rPr>
          <w:b/>
          <w:bCs/>
        </w:rPr>
        <w:t>footnote.description.update.xml</w:t>
      </w:r>
      <w:r w:rsidR="00B3753B">
        <w:rPr>
          <w:b/>
          <w:bCs/>
        </w:rPr>
        <w:t xml:space="preserve"> </w:t>
      </w:r>
      <w:r>
        <w:t xml:space="preserve">and </w:t>
      </w:r>
      <w:r w:rsidR="00B3753B" w:rsidRPr="00B3753B">
        <w:rPr>
          <w:b/>
          <w:bCs/>
        </w:rPr>
        <w:t>footnote.insert.xml</w:t>
      </w:r>
      <w:r>
        <w:t xml:space="preserve"> are located in the "</w:t>
      </w:r>
      <w:r w:rsidRPr="00C639B1">
        <w:rPr>
          <w:b/>
          <w:bCs/>
        </w:rPr>
        <w:t>templates</w:t>
      </w:r>
      <w:r>
        <w:t>" subfolder.</w:t>
      </w:r>
    </w:p>
    <w:p w14:paraId="37E40252" w14:textId="5AEAEA1F" w:rsidR="0079167F" w:rsidRDefault="0079167F" w:rsidP="0079167F">
      <w:pPr>
        <w:pStyle w:val="ListBullet"/>
      </w:pPr>
      <w:r>
        <w:t xml:space="preserve">Machine with Python </w:t>
      </w:r>
      <w:r w:rsidR="00A777B7">
        <w:t>3.x</w:t>
      </w:r>
      <w:r>
        <w:t xml:space="preserve"> installed</w:t>
      </w:r>
    </w:p>
    <w:p w14:paraId="4139D8C2" w14:textId="77777777" w:rsidR="0079167F" w:rsidRDefault="0079167F" w:rsidP="0079167F">
      <w:pPr>
        <w:pStyle w:val="Heading3"/>
      </w:pPr>
      <w:r>
        <w:t>Steps</w:t>
      </w:r>
    </w:p>
    <w:p w14:paraId="633D6391" w14:textId="4AF115AA" w:rsidR="0079167F" w:rsidRDefault="0079167F" w:rsidP="0079167F">
      <w:pPr>
        <w:pStyle w:val="ListBullet"/>
      </w:pPr>
      <w:r>
        <w:t xml:space="preserve">Ensure that the data is correct in the "Updated" tab for </w:t>
      </w:r>
      <w:r w:rsidR="00B3753B">
        <w:t>footnotes</w:t>
      </w:r>
      <w:r>
        <w:t xml:space="preserve"> where the description is to be updated.</w:t>
      </w:r>
    </w:p>
    <w:p w14:paraId="45218A64" w14:textId="7086EE41" w:rsidR="0079167F" w:rsidRDefault="0079167F" w:rsidP="0079167F">
      <w:pPr>
        <w:pStyle w:val="ListBullet"/>
      </w:pPr>
      <w:r>
        <w:t xml:space="preserve">Ensure that the data is correct in the "New" tab for new </w:t>
      </w:r>
      <w:r w:rsidR="00B3753B">
        <w:t>footnotes</w:t>
      </w:r>
      <w:r>
        <w:t>. The names of these two tabs and the precise usage of columns within them is critical.</w:t>
      </w:r>
    </w:p>
    <w:p w14:paraId="32C6FA91" w14:textId="77777777" w:rsidR="0079167F" w:rsidRDefault="0079167F" w:rsidP="0079167F">
      <w:pPr>
        <w:pStyle w:val="ListBullet"/>
      </w:pPr>
      <w:r>
        <w:t>Navigate to the folder "</w:t>
      </w:r>
      <w:r w:rsidRPr="00EC4CDF">
        <w:t>/projects/tariffs/create-data/create_reference_data</w:t>
      </w:r>
      <w:r>
        <w:t>"</w:t>
      </w:r>
      <w:r>
        <w:rPr>
          <w:rStyle w:val="FootnoteReference"/>
        </w:rPr>
        <w:footnoteReference w:id="13"/>
      </w:r>
    </w:p>
    <w:p w14:paraId="16875728" w14:textId="77777777" w:rsidR="0079167F" w:rsidRDefault="0079167F" w:rsidP="0079167F">
      <w:pPr>
        <w:pStyle w:val="ListBullet"/>
      </w:pPr>
      <w:r>
        <w:t>Run the following script at the command line:</w:t>
      </w:r>
    </w:p>
    <w:p w14:paraId="61276223" w14:textId="589BADCA" w:rsidR="0079167F" w:rsidRPr="00EC4CDF" w:rsidRDefault="0079167F" w:rsidP="0079167F">
      <w:pPr>
        <w:pStyle w:val="Code"/>
        <w:rPr>
          <w:i/>
          <w:iCs/>
        </w:rPr>
      </w:pPr>
      <w:r w:rsidRPr="00EC4CDF">
        <w:t xml:space="preserve">python3 </w:t>
      </w:r>
      <w:r w:rsidR="00B3753B">
        <w:t>footnotes</w:t>
      </w:r>
      <w:r w:rsidRPr="00EC4CDF">
        <w:t>.py</w:t>
      </w:r>
      <w:r>
        <w:t xml:space="preserve"> (on a Mac) </w:t>
      </w:r>
      <w:r>
        <w:rPr>
          <w:i/>
          <w:iCs/>
        </w:rPr>
        <w:t>or</w:t>
      </w:r>
    </w:p>
    <w:p w14:paraId="3EECB2EE" w14:textId="3780268F" w:rsidR="0079167F" w:rsidRDefault="0079167F" w:rsidP="0079167F">
      <w:pPr>
        <w:pStyle w:val="Code"/>
      </w:pPr>
      <w:r w:rsidRPr="00EC4CDF">
        <w:t xml:space="preserve">py </w:t>
      </w:r>
      <w:r w:rsidR="00B3753B">
        <w:t>footnotes</w:t>
      </w:r>
      <w:r w:rsidRPr="00EC4CDF">
        <w:t>.py</w:t>
      </w:r>
      <w:r>
        <w:t xml:space="preserve"> (on a PC)</w:t>
      </w:r>
    </w:p>
    <w:p w14:paraId="1999229D" w14:textId="77777777" w:rsidR="0079167F" w:rsidRDefault="0079167F" w:rsidP="0079167F">
      <w:pPr>
        <w:pStyle w:val="Tight"/>
      </w:pPr>
    </w:p>
    <w:p w14:paraId="22D1A5D2" w14:textId="4D851537" w:rsidR="0079167F" w:rsidRDefault="0079167F" w:rsidP="0079167F">
      <w:pPr>
        <w:pStyle w:val="ListBullet"/>
      </w:pPr>
      <w:r>
        <w:lastRenderedPageBreak/>
        <w:t xml:space="preserve">This generates an XML file called </w:t>
      </w:r>
      <w:r w:rsidR="00B3753B">
        <w:rPr>
          <w:b/>
          <w:bCs/>
        </w:rPr>
        <w:t>footnotes</w:t>
      </w:r>
      <w:r w:rsidRPr="00BE0BE5">
        <w:rPr>
          <w:b/>
          <w:bCs/>
        </w:rPr>
        <w:t>.xml</w:t>
      </w:r>
      <w:r>
        <w:t xml:space="preserve"> in the folder</w:t>
      </w:r>
      <w:r>
        <w:br/>
      </w:r>
      <w:r w:rsidRPr="00BE0BE5">
        <w:t>"</w:t>
      </w:r>
      <w:r w:rsidRPr="00BE0BE5">
        <w:rPr>
          <w:b/>
          <w:bCs/>
        </w:rPr>
        <w:t>/projects/tariffs/create-data/convert_and_import_taric/xml_in/custom</w:t>
      </w:r>
      <w:r>
        <w:t>". It includes</w:t>
      </w:r>
      <w:r w:rsidRPr="002A3778">
        <w:t xml:space="preserve"> </w:t>
      </w:r>
      <w:r>
        <w:t>both new and updated objects.</w:t>
      </w:r>
    </w:p>
    <w:p w14:paraId="678E27F1" w14:textId="374569D5" w:rsidR="0079167F" w:rsidRPr="0079167F" w:rsidRDefault="0079167F" w:rsidP="0079167F">
      <w:pPr>
        <w:pStyle w:val="ListBullet"/>
      </w:pPr>
      <w:r>
        <w:t>The data must then be combined with an EU incremental file for load to HMRC – please see separate document in the folder "99. EU Data merge" for an explanation of this process.</w:t>
      </w:r>
    </w:p>
    <w:p w14:paraId="6D0B760A" w14:textId="77777777" w:rsidR="00B3753B" w:rsidRDefault="00B3753B">
      <w:pPr>
        <w:spacing w:after="0" w:line="240" w:lineRule="auto"/>
        <w:jc w:val="left"/>
        <w:rPr>
          <w:rFonts w:asciiTheme="majorHAnsi" w:eastAsiaTheme="majorEastAsia" w:hAnsiTheme="majorHAnsi" w:cstheme="majorBidi"/>
          <w:color w:val="2F5496" w:themeColor="accent1" w:themeShade="BF"/>
          <w:sz w:val="32"/>
          <w:szCs w:val="32"/>
        </w:rPr>
      </w:pPr>
      <w:r>
        <w:br w:type="page"/>
      </w:r>
    </w:p>
    <w:p w14:paraId="185D52C5" w14:textId="742CE5CF" w:rsidR="00B3753B" w:rsidRDefault="00B3753B" w:rsidP="00B3753B">
      <w:pPr>
        <w:pStyle w:val="Heading1"/>
      </w:pPr>
      <w:bookmarkStart w:id="22" w:name="_Toc14366202"/>
      <w:r>
        <w:lastRenderedPageBreak/>
        <w:t>Creating and updating base regulations</w:t>
      </w:r>
      <w:bookmarkEnd w:id="22"/>
    </w:p>
    <w:p w14:paraId="79793AE5" w14:textId="72DD0688" w:rsidR="00B3753B" w:rsidRDefault="00B3753B" w:rsidP="00B3753B">
      <w:r>
        <w:t xml:space="preserve">Every UK measure requires a UK regulation to be put in place first – it is a crucial part of the data model </w:t>
      </w:r>
      <w:r w:rsidR="007B007D">
        <w:t>and if we try and load a measure without there being a "measure generating regulation" in place first, then the data load will fail.</w:t>
      </w:r>
    </w:p>
    <w:p w14:paraId="24507310" w14:textId="7E2BA36B" w:rsidR="007B007D" w:rsidRDefault="007B007D" w:rsidP="00B3753B">
      <w:r>
        <w:t>In terms of the regulation database tables that we use, we will only be using the "base_regulations" table – all other tables such as modification, prorogation and abrogation tables are not to be used.</w:t>
      </w:r>
    </w:p>
    <w:p w14:paraId="15CE1394" w14:textId="17B00FBF" w:rsidR="00B3753B" w:rsidRPr="00353FA7" w:rsidRDefault="007B007D" w:rsidP="00D65002">
      <w:r>
        <w:t>Therefore</w:t>
      </w:r>
      <w:r w:rsidR="00D65002">
        <w:t>,</w:t>
      </w:r>
      <w:r>
        <w:t xml:space="preserve"> all offline data creation will be to support the creation of base regulations only.</w:t>
      </w:r>
      <w:r w:rsidR="00D65002">
        <w:t xml:space="preserve"> As base regulations are required to support all future measures, there are hundreds – too many to list in this document.</w:t>
      </w:r>
    </w:p>
    <w:p w14:paraId="1DD1C027" w14:textId="04A40F0C" w:rsidR="00B3753B" w:rsidRDefault="00D65002" w:rsidP="00B3753B">
      <w:pPr>
        <w:pStyle w:val="Heading2"/>
      </w:pPr>
      <w:bookmarkStart w:id="23" w:name="_Toc14366203"/>
      <w:r>
        <w:t>Base regulations</w:t>
      </w:r>
      <w:r w:rsidR="00B3753B">
        <w:t xml:space="preserve"> – source Excel sheet fields</w:t>
      </w:r>
      <w:bookmarkEnd w:id="23"/>
    </w:p>
    <w:p w14:paraId="12C5522A" w14:textId="6E7EEA97" w:rsidR="00B3753B" w:rsidRDefault="00B3753B" w:rsidP="00B3753B">
      <w:r>
        <w:t xml:space="preserve">As always, there are two sheets in the </w:t>
      </w:r>
      <w:r w:rsidR="00D65002">
        <w:t>base regulations</w:t>
      </w:r>
      <w:r>
        <w:t xml:space="preserve"> Excel document, which is </w:t>
      </w:r>
      <w:r w:rsidR="00D65002">
        <w:t xml:space="preserve">(by default) </w:t>
      </w:r>
      <w:r>
        <w:t xml:space="preserve">called </w:t>
      </w:r>
      <w:r w:rsidRPr="00277152">
        <w:rPr>
          <w:b/>
          <w:bCs/>
        </w:rPr>
        <w:t>geographical_areas.xlsx</w:t>
      </w:r>
      <w:r>
        <w:t xml:space="preserve"> and is located in the "</w:t>
      </w:r>
      <w:r w:rsidRPr="00277152">
        <w:rPr>
          <w:b/>
          <w:bCs/>
        </w:rPr>
        <w:t>source</w:t>
      </w:r>
      <w:r>
        <w:t>" subfolder.</w:t>
      </w:r>
      <w:r w:rsidR="00D65002">
        <w:t xml:space="preserve"> As per geographical areas, it is possible to parameterise the script by appending a filename to the script, in case the script needs to be run multiple times (which is likely).</w:t>
      </w:r>
    </w:p>
    <w:p w14:paraId="15FA962C" w14:textId="24CF2B23" w:rsidR="00D65002" w:rsidRDefault="00D65002" w:rsidP="00B3753B">
      <w:r>
        <w:t xml:space="preserve">It is anticipated that, at the outset, not everything will be understood about regulations – not all of the required data fields will be known, therefore there is likely to be a requirement to revisit the data first provided at a later date. </w:t>
      </w:r>
    </w:p>
    <w:p w14:paraId="36EDDF5D" w14:textId="3AB6A379" w:rsidR="00B3753B" w:rsidRDefault="00B3753B" w:rsidP="00B3753B">
      <w:r>
        <w:t>If you need to use an alternative Excel sheet (structured the same of course), the command line script in Python is as follows:</w:t>
      </w:r>
    </w:p>
    <w:p w14:paraId="5E9EBEE9" w14:textId="7F3B4034" w:rsidR="00B3753B" w:rsidRDefault="00B3753B" w:rsidP="00B3753B">
      <w:pPr>
        <w:pStyle w:val="Code"/>
      </w:pPr>
      <w:r>
        <w:t xml:space="preserve">python3 </w:t>
      </w:r>
      <w:r w:rsidR="00D65002">
        <w:t>base_regulations</w:t>
      </w:r>
      <w:r w:rsidRPr="00277152">
        <w:t>.py</w:t>
      </w:r>
      <w:r>
        <w:t xml:space="preserve"> myfile</w:t>
      </w:r>
      <w:r>
        <w:rPr>
          <w:rStyle w:val="FootnoteReference"/>
        </w:rPr>
        <w:footnoteReference w:id="14"/>
      </w:r>
    </w:p>
    <w:p w14:paraId="0B0EDF78" w14:textId="77777777" w:rsidR="00B3753B" w:rsidRDefault="00B3753B" w:rsidP="00B3753B">
      <w:pPr>
        <w:pStyle w:val="NormalinTable"/>
      </w:pPr>
      <w:r>
        <w:t xml:space="preserve">but by default, the </w:t>
      </w:r>
      <w:r w:rsidRPr="00277152">
        <w:t>script</w:t>
      </w:r>
      <w:r>
        <w:t xml:space="preserve"> can be called as follows:</w:t>
      </w:r>
    </w:p>
    <w:p w14:paraId="549FA482" w14:textId="77D16323" w:rsidR="00B3753B" w:rsidRPr="00277152" w:rsidRDefault="00B3753B" w:rsidP="00B3753B">
      <w:pPr>
        <w:pStyle w:val="Code"/>
      </w:pPr>
      <w:r>
        <w:t xml:space="preserve">python3 </w:t>
      </w:r>
      <w:r w:rsidR="00D65002">
        <w:t>base_regulations</w:t>
      </w:r>
      <w:r w:rsidRPr="00277152">
        <w:t>.py</w:t>
      </w:r>
    </w:p>
    <w:p w14:paraId="0B76E59F" w14:textId="1A90DD07" w:rsidR="00D65002" w:rsidRDefault="00B3753B" w:rsidP="00B3753B">
      <w:r>
        <w:br/>
        <w:t xml:space="preserve">For creating new </w:t>
      </w:r>
      <w:r w:rsidR="00D65002">
        <w:t>base regulations</w:t>
      </w:r>
      <w:r>
        <w:t xml:space="preserve">, the following data fields are required – </w:t>
      </w:r>
      <w:r w:rsidR="00D65002">
        <w:t>we will be creating very many of these. These should be amongst the first data objects to be loaded, as they are a dependency for all measures.</w:t>
      </w:r>
    </w:p>
    <w:p w14:paraId="427C2651" w14:textId="6A2BFAD0" w:rsidR="00A777B7" w:rsidRDefault="00A777B7" w:rsidP="00B3753B">
      <w:r>
        <w:t>These fields are identical for both new and updated regulations.</w:t>
      </w:r>
    </w:p>
    <w:p w14:paraId="79EFAB8A" w14:textId="77777777" w:rsidR="00D65002" w:rsidRDefault="00D65002">
      <w:pPr>
        <w:spacing w:after="0" w:line="240" w:lineRule="auto"/>
        <w:jc w:val="left"/>
      </w:pPr>
      <w:r>
        <w:br w:type="page"/>
      </w:r>
    </w:p>
    <w:p w14:paraId="4E3B7E23" w14:textId="77777777" w:rsidR="00B3753B" w:rsidRDefault="00B3753B" w:rsidP="00B3753B"/>
    <w:tbl>
      <w:tblPr>
        <w:tblStyle w:val="ListTable3"/>
        <w:tblW w:w="0" w:type="auto"/>
        <w:tblLook w:val="00A0" w:firstRow="1" w:lastRow="0" w:firstColumn="1" w:lastColumn="0" w:noHBand="0" w:noVBand="0"/>
      </w:tblPr>
      <w:tblGrid>
        <w:gridCol w:w="2689"/>
        <w:gridCol w:w="6321"/>
      </w:tblGrid>
      <w:tr w:rsidR="00D65002" w:rsidRPr="00D65002" w14:paraId="086A206B" w14:textId="4166C509" w:rsidTr="00A777B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689" w:type="dxa"/>
          </w:tcPr>
          <w:p w14:paraId="00D86367" w14:textId="77777777" w:rsidR="00D65002" w:rsidRPr="00D65002" w:rsidRDefault="00D65002" w:rsidP="00D65002">
            <w:pPr>
              <w:pStyle w:val="NormalinTable"/>
            </w:pPr>
            <w:r w:rsidRPr="00D65002">
              <w:t>Field</w:t>
            </w:r>
          </w:p>
        </w:tc>
        <w:tc>
          <w:tcPr>
            <w:cnfStyle w:val="000010000000" w:firstRow="0" w:lastRow="0" w:firstColumn="0" w:lastColumn="0" w:oddVBand="1" w:evenVBand="0" w:oddHBand="0" w:evenHBand="0" w:firstRowFirstColumn="0" w:firstRowLastColumn="0" w:lastRowFirstColumn="0" w:lastRowLastColumn="0"/>
            <w:tcW w:w="6321" w:type="dxa"/>
          </w:tcPr>
          <w:p w14:paraId="1EA1CD07" w14:textId="44D5ED62" w:rsidR="00D65002" w:rsidRPr="00D65002" w:rsidRDefault="00D65002" w:rsidP="00D65002">
            <w:pPr>
              <w:pStyle w:val="NormalinTable"/>
            </w:pPr>
            <w:r>
              <w:t>Description</w:t>
            </w:r>
          </w:p>
        </w:tc>
      </w:tr>
      <w:tr w:rsidR="00D65002" w:rsidRPr="00D65002" w14:paraId="0B09FAAB" w14:textId="40434874" w:rsidTr="00A777B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9" w:type="dxa"/>
          </w:tcPr>
          <w:p w14:paraId="6A6A4C9C" w14:textId="77777777" w:rsidR="00D65002" w:rsidRPr="00D65002" w:rsidRDefault="00D65002" w:rsidP="00D65002">
            <w:pPr>
              <w:pStyle w:val="NormalinTable"/>
            </w:pPr>
            <w:r w:rsidRPr="00D65002">
              <w:t>BASE_REGULATION_ID</w:t>
            </w:r>
          </w:p>
        </w:tc>
        <w:tc>
          <w:tcPr>
            <w:cnfStyle w:val="000010000000" w:firstRow="0" w:lastRow="0" w:firstColumn="0" w:lastColumn="0" w:oddVBand="1" w:evenVBand="0" w:oddHBand="0" w:evenHBand="0" w:firstRowFirstColumn="0" w:firstRowLastColumn="0" w:lastRowFirstColumn="0" w:lastRowLastColumn="0"/>
            <w:tcW w:w="6321" w:type="dxa"/>
          </w:tcPr>
          <w:p w14:paraId="706C69C6" w14:textId="77777777" w:rsidR="00D65002" w:rsidRDefault="00D65002" w:rsidP="00D65002">
            <w:pPr>
              <w:pStyle w:val="ListBulletinTable"/>
            </w:pPr>
            <w:r>
              <w:t>This is the unique internal ID of the regulation.</w:t>
            </w:r>
          </w:p>
          <w:p w14:paraId="0F574B3C" w14:textId="77777777" w:rsidR="00D65002" w:rsidRDefault="00D65002" w:rsidP="00D65002">
            <w:pPr>
              <w:pStyle w:val="ListBulletinTable"/>
            </w:pPr>
            <w:r>
              <w:t>Internal IDs must be precisely 8 digits long (mixture of alpha-numeric characters).</w:t>
            </w:r>
          </w:p>
          <w:p w14:paraId="3C26364B" w14:textId="10285163" w:rsidR="00D65002" w:rsidRDefault="00D65002" w:rsidP="00D65002">
            <w:pPr>
              <w:pStyle w:val="ListBulletinTable"/>
            </w:pPr>
            <w:r>
              <w:t xml:space="preserve">These will always be structured according to the pattern </w:t>
            </w:r>
            <w:r w:rsidRPr="00D65002">
              <w:rPr>
                <w:rFonts w:ascii="Courier New" w:hAnsi="Courier New" w:cs="Courier New"/>
                <w:b/>
                <w:bCs/>
              </w:rPr>
              <w:t>NYYnnnn0</w:t>
            </w:r>
            <w:r>
              <w:t>, where:</w:t>
            </w:r>
          </w:p>
          <w:p w14:paraId="51070A97" w14:textId="77777777" w:rsidR="00D65002" w:rsidRDefault="00D65002" w:rsidP="00D65002">
            <w:pPr>
              <w:pStyle w:val="ListBullet2inTable"/>
            </w:pPr>
            <w:r>
              <w:t>N is a letter determining the type of regulation</w:t>
            </w:r>
          </w:p>
          <w:p w14:paraId="215A77D8" w14:textId="77777777" w:rsidR="00D65002" w:rsidRDefault="00D65002" w:rsidP="00D65002">
            <w:pPr>
              <w:pStyle w:val="ListBullet2inTable"/>
            </w:pPr>
            <w:r>
              <w:t>YY is a 2-digit representation of the year in which the regulation came into force (e.g. 19)</w:t>
            </w:r>
          </w:p>
          <w:p w14:paraId="0451302A" w14:textId="77777777" w:rsidR="00D65002" w:rsidRDefault="00D65002" w:rsidP="00D65002">
            <w:pPr>
              <w:pStyle w:val="ListBullet2inTable"/>
            </w:pPr>
            <w:r>
              <w:t>nnnn is the sequential number of that regulation, pre-pended with zeroes</w:t>
            </w:r>
          </w:p>
          <w:p w14:paraId="7A311B8A" w14:textId="77777777" w:rsidR="00D65002" w:rsidRDefault="00D65002" w:rsidP="00D65002">
            <w:pPr>
              <w:pStyle w:val="ListBullet2inTable"/>
            </w:pPr>
            <w:r>
              <w:t>0 is reserved for document parts if there is a need to split a regulation into multiple parts</w:t>
            </w:r>
          </w:p>
          <w:p w14:paraId="686A8413" w14:textId="77777777" w:rsidR="008F6198" w:rsidRDefault="00D65002" w:rsidP="00D65002">
            <w:pPr>
              <w:pStyle w:val="ListBulletinTable"/>
            </w:pPr>
            <w:r>
              <w:t xml:space="preserve">In terms of the </w:t>
            </w:r>
            <w:r w:rsidR="008F6198">
              <w:t>regulation types (indicated by N), the following options are feasible:</w:t>
            </w:r>
          </w:p>
          <w:p w14:paraId="79A452B2" w14:textId="120CCB37" w:rsidR="00D65002" w:rsidRDefault="008F6198" w:rsidP="008F6198">
            <w:pPr>
              <w:pStyle w:val="ListBullet2inTable"/>
            </w:pPr>
            <w:r>
              <w:rPr>
                <w:rFonts w:ascii="Courier New" w:hAnsi="Courier New" w:cs="Courier New"/>
                <w:b/>
                <w:bCs/>
              </w:rPr>
              <w:t>I</w:t>
            </w:r>
            <w:r>
              <w:t xml:space="preserve"> is for Informational regulations, such as credibility checks and supplementary units</w:t>
            </w:r>
          </w:p>
          <w:p w14:paraId="67B907B4" w14:textId="0B6DFE9B" w:rsidR="008F6198" w:rsidRDefault="008F6198" w:rsidP="008F6198">
            <w:pPr>
              <w:pStyle w:val="ListBullet2inTable"/>
            </w:pPr>
            <w:r>
              <w:rPr>
                <w:rFonts w:ascii="Courier New" w:hAnsi="Courier New" w:cs="Courier New"/>
                <w:b/>
                <w:bCs/>
              </w:rPr>
              <w:t>M</w:t>
            </w:r>
            <w:r>
              <w:t xml:space="preserve"> is for MFN duties</w:t>
            </w:r>
          </w:p>
          <w:p w14:paraId="15CD41E0" w14:textId="7F49370D" w:rsidR="008F6198" w:rsidRDefault="008F6198" w:rsidP="008F6198">
            <w:pPr>
              <w:pStyle w:val="ListBullet2inTable"/>
            </w:pPr>
            <w:r>
              <w:rPr>
                <w:rFonts w:ascii="Courier New" w:hAnsi="Courier New" w:cs="Courier New"/>
                <w:b/>
                <w:bCs/>
              </w:rPr>
              <w:t>S</w:t>
            </w:r>
            <w:r>
              <w:t xml:space="preserve"> is for Suspensions and reliefs</w:t>
            </w:r>
          </w:p>
          <w:p w14:paraId="36D1EAEE" w14:textId="2C362B33" w:rsidR="008F6198" w:rsidRDefault="008F6198" w:rsidP="008F6198">
            <w:pPr>
              <w:pStyle w:val="ListBullet2inTable"/>
            </w:pPr>
            <w:r>
              <w:rPr>
                <w:rFonts w:ascii="Courier New" w:hAnsi="Courier New" w:cs="Courier New"/>
                <w:b/>
                <w:bCs/>
              </w:rPr>
              <w:t>Q</w:t>
            </w:r>
            <w:r>
              <w:t xml:space="preserve"> is for WTO quotas and ATQs</w:t>
            </w:r>
          </w:p>
          <w:p w14:paraId="352408D6" w14:textId="639ADFA8" w:rsidR="008F6198" w:rsidRDefault="008F6198" w:rsidP="008F6198">
            <w:pPr>
              <w:pStyle w:val="ListBullet2inTable"/>
            </w:pPr>
            <w:r>
              <w:rPr>
                <w:rFonts w:ascii="Courier New" w:hAnsi="Courier New" w:cs="Courier New"/>
                <w:b/>
                <w:bCs/>
              </w:rPr>
              <w:t>F</w:t>
            </w:r>
            <w:r>
              <w:t xml:space="preserve"> is for safeguards</w:t>
            </w:r>
          </w:p>
          <w:p w14:paraId="47831AF4" w14:textId="216B9010" w:rsidR="008F6198" w:rsidRDefault="008F6198" w:rsidP="008F6198">
            <w:pPr>
              <w:pStyle w:val="ListBullet2inTable"/>
            </w:pPr>
            <w:r>
              <w:rPr>
                <w:rFonts w:ascii="Courier New" w:hAnsi="Courier New" w:cs="Courier New"/>
                <w:b/>
                <w:bCs/>
              </w:rPr>
              <w:t>P</w:t>
            </w:r>
            <w:r>
              <w:t xml:space="preserve"> is for preferential trade agreements</w:t>
            </w:r>
          </w:p>
          <w:p w14:paraId="36828CBB" w14:textId="202CE023" w:rsidR="008F6198" w:rsidRDefault="008F6198" w:rsidP="008F6198">
            <w:pPr>
              <w:pStyle w:val="ListBullet2inTable"/>
            </w:pPr>
            <w:r>
              <w:rPr>
                <w:rFonts w:ascii="Courier New" w:hAnsi="Courier New" w:cs="Courier New"/>
                <w:b/>
                <w:bCs/>
              </w:rPr>
              <w:t>N</w:t>
            </w:r>
            <w:r>
              <w:t xml:space="preserve"> is for public notices to support trade remedies</w:t>
            </w:r>
          </w:p>
          <w:p w14:paraId="703F6BD8" w14:textId="431214A5" w:rsidR="008F6198" w:rsidRPr="00D65002" w:rsidRDefault="008F6198" w:rsidP="008F6198">
            <w:pPr>
              <w:pStyle w:val="ListBullet2inTable"/>
            </w:pPr>
            <w:r>
              <w:rPr>
                <w:rFonts w:ascii="Courier New" w:hAnsi="Courier New" w:cs="Courier New"/>
                <w:b/>
                <w:bCs/>
              </w:rPr>
              <w:t>X</w:t>
            </w:r>
            <w:r>
              <w:t xml:space="preserve"> is for Import &amp; export control</w:t>
            </w:r>
            <w:r w:rsidR="00072ED7">
              <w:t xml:space="preserve"> regulations</w:t>
            </w:r>
          </w:p>
        </w:tc>
      </w:tr>
      <w:tr w:rsidR="00D65002" w:rsidRPr="00D65002" w14:paraId="365ED50A" w14:textId="4C193847" w:rsidTr="00A777B7">
        <w:trPr>
          <w:cantSplit/>
        </w:trPr>
        <w:tc>
          <w:tcPr>
            <w:cnfStyle w:val="001000000000" w:firstRow="0" w:lastRow="0" w:firstColumn="1" w:lastColumn="0" w:oddVBand="0" w:evenVBand="0" w:oddHBand="0" w:evenHBand="0" w:firstRowFirstColumn="0" w:firstRowLastColumn="0" w:lastRowFirstColumn="0" w:lastRowLastColumn="0"/>
            <w:tcW w:w="2689" w:type="dxa"/>
          </w:tcPr>
          <w:p w14:paraId="18E222D4" w14:textId="77777777" w:rsidR="00D65002" w:rsidRPr="00D65002" w:rsidRDefault="00D65002" w:rsidP="00D65002">
            <w:pPr>
              <w:pStyle w:val="NormalinTable"/>
            </w:pPr>
            <w:r w:rsidRPr="00D65002">
              <w:t>VALIDITY_START_DATE</w:t>
            </w:r>
          </w:p>
        </w:tc>
        <w:tc>
          <w:tcPr>
            <w:cnfStyle w:val="000010000000" w:firstRow="0" w:lastRow="0" w:firstColumn="0" w:lastColumn="0" w:oddVBand="1" w:evenVBand="0" w:oddHBand="0" w:evenHBand="0" w:firstRowFirstColumn="0" w:firstRowLastColumn="0" w:lastRowFirstColumn="0" w:lastRowLastColumn="0"/>
            <w:tcW w:w="6321" w:type="dxa"/>
          </w:tcPr>
          <w:p w14:paraId="7E90CA8A" w14:textId="665CBA12" w:rsidR="00D65002" w:rsidRPr="00D65002" w:rsidRDefault="00072ED7" w:rsidP="00D65002">
            <w:pPr>
              <w:pStyle w:val="NormalinTable"/>
            </w:pPr>
            <w:r>
              <w:t>The date upon which the regulation comes into force – this should be 1/11/19 in all cases: the proposed date of EU Exit</w:t>
            </w:r>
          </w:p>
        </w:tc>
      </w:tr>
      <w:tr w:rsidR="00D65002" w:rsidRPr="00D65002" w14:paraId="2F0AE816" w14:textId="13B70CAB" w:rsidTr="00A777B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9" w:type="dxa"/>
          </w:tcPr>
          <w:p w14:paraId="6F1FB90C" w14:textId="77777777" w:rsidR="00D65002" w:rsidRPr="00D65002" w:rsidRDefault="00D65002" w:rsidP="00D65002">
            <w:pPr>
              <w:pStyle w:val="NormalinTable"/>
            </w:pPr>
            <w:r w:rsidRPr="00D65002">
              <w:lastRenderedPageBreak/>
              <w:t>REGULATION_GROUP_ID</w:t>
            </w:r>
          </w:p>
        </w:tc>
        <w:tc>
          <w:tcPr>
            <w:cnfStyle w:val="000010000000" w:firstRow="0" w:lastRow="0" w:firstColumn="0" w:lastColumn="0" w:oddVBand="1" w:evenVBand="0" w:oddHBand="0" w:evenHBand="0" w:firstRowFirstColumn="0" w:firstRowLastColumn="0" w:lastRowFirstColumn="0" w:lastRowLastColumn="0"/>
            <w:tcW w:w="6321" w:type="dxa"/>
          </w:tcPr>
          <w:p w14:paraId="6A45ED3F" w14:textId="7E1B705C" w:rsidR="00D65002" w:rsidRDefault="00072ED7" w:rsidP="00D65002">
            <w:pPr>
              <w:pStyle w:val="NormalinTable"/>
            </w:pPr>
            <w:r>
              <w:t>Regulation groups are quite arcane, specialised data objects. While it was initially attractive to modify these regulation groups, it became clear that the values stored in this field have deep and meaningful impact on the workings of the Tariff product in CDS – any changes from the norm would result in potentially unintended results, which we are keen to avoid.</w:t>
            </w:r>
          </w:p>
          <w:p w14:paraId="7DB26DC8" w14:textId="1CB02905" w:rsidR="00072ED7" w:rsidRDefault="00072ED7" w:rsidP="00D65002">
            <w:pPr>
              <w:pStyle w:val="NormalinTable"/>
            </w:pPr>
            <w:r>
              <w:t>The following 3-digit codes are possible options (not exhaustive, but the only ones that are foreseen as being required for D1ND).</w:t>
            </w:r>
          </w:p>
          <w:p w14:paraId="1E3031CD" w14:textId="7A04CD5A" w:rsidR="00072ED7" w:rsidRDefault="00072ED7" w:rsidP="004B2A7E">
            <w:pPr>
              <w:pStyle w:val="ListBulletinTable"/>
            </w:pPr>
            <w:r w:rsidRPr="004B2A7E">
              <w:rPr>
                <w:rFonts w:ascii="Courier New" w:hAnsi="Courier New" w:cs="Courier New"/>
                <w:b/>
                <w:bCs/>
              </w:rPr>
              <w:t>UTS</w:t>
            </w:r>
            <w:r w:rsidR="004B2A7E">
              <w:t xml:space="preserve"> - </w:t>
            </w:r>
            <w:r w:rsidR="004B2A7E" w:rsidRPr="004B2A7E">
              <w:t>Supplementary unit</w:t>
            </w:r>
            <w:r w:rsidR="004B2A7E">
              <w:t xml:space="preserve"> – all supplementary units are grouped together into a single regulation</w:t>
            </w:r>
          </w:p>
          <w:p w14:paraId="39F33FB1" w14:textId="03769609" w:rsidR="00072ED7" w:rsidRDefault="00072ED7" w:rsidP="004B2A7E">
            <w:pPr>
              <w:pStyle w:val="ListBulletinTable"/>
            </w:pPr>
            <w:r w:rsidRPr="004B2A7E">
              <w:rPr>
                <w:rStyle w:val="CourierBold"/>
              </w:rPr>
              <w:t>SUR</w:t>
            </w:r>
            <w:r w:rsidR="004B2A7E">
              <w:t xml:space="preserve"> - </w:t>
            </w:r>
            <w:r w:rsidR="004B2A7E" w:rsidRPr="004B2A7E">
              <w:t>Posterior surveillance</w:t>
            </w:r>
            <w:r w:rsidR="004B2A7E">
              <w:t xml:space="preserve"> – all credibility checks, though it is likely that we will not maintain these measures in TAP</w:t>
            </w:r>
          </w:p>
          <w:p w14:paraId="43DF484F" w14:textId="171C2EF9" w:rsidR="00072ED7" w:rsidRDefault="00072ED7" w:rsidP="004B2A7E">
            <w:pPr>
              <w:pStyle w:val="ListBulletinTable"/>
            </w:pPr>
            <w:r w:rsidRPr="004B2A7E">
              <w:rPr>
                <w:rStyle w:val="CourierBold"/>
              </w:rPr>
              <w:t>DIV</w:t>
            </w:r>
            <w:r w:rsidR="004B2A7E">
              <w:t xml:space="preserve"> – </w:t>
            </w:r>
            <w:r w:rsidR="004B2A7E" w:rsidRPr="004B2A7E">
              <w:t>Various</w:t>
            </w:r>
            <w:r w:rsidR="004B2A7E">
              <w:t xml:space="preserve"> – we use this solely to create a single UK regulation to abrogate regulations – this may not be used</w:t>
            </w:r>
          </w:p>
          <w:p w14:paraId="67E5E4D3" w14:textId="2E16346F" w:rsidR="00072ED7" w:rsidRDefault="00072ED7" w:rsidP="004B2A7E">
            <w:pPr>
              <w:pStyle w:val="ListBulletinTable"/>
            </w:pPr>
            <w:r w:rsidRPr="004B2A7E">
              <w:rPr>
                <w:rStyle w:val="CourierBold"/>
              </w:rPr>
              <w:t>DNC</w:t>
            </w:r>
            <w:r w:rsidR="004B2A7E">
              <w:t xml:space="preserve"> - </w:t>
            </w:r>
            <w:r w:rsidR="004B2A7E" w:rsidRPr="004B2A7E">
              <w:t>Duties coming from the CN</w:t>
            </w:r>
            <w:r w:rsidR="004B2A7E">
              <w:t xml:space="preserve"> – despite the very EU-centric name, this refers to MFN duties</w:t>
            </w:r>
          </w:p>
          <w:p w14:paraId="79886298" w14:textId="2B6FEC7C" w:rsidR="00072ED7" w:rsidRDefault="00072ED7" w:rsidP="004B2A7E">
            <w:pPr>
              <w:pStyle w:val="ListBulletinTable"/>
            </w:pPr>
            <w:r w:rsidRPr="004B2A7E">
              <w:rPr>
                <w:rStyle w:val="CourierBold"/>
              </w:rPr>
              <w:t>SUS</w:t>
            </w:r>
            <w:r w:rsidR="004B2A7E">
              <w:t xml:space="preserve"> - </w:t>
            </w:r>
            <w:r w:rsidR="004B2A7E" w:rsidRPr="004B2A7E">
              <w:t>Erga Omnes Suspensions</w:t>
            </w:r>
            <w:r w:rsidR="004B2A7E">
              <w:t xml:space="preserve"> – to be used for suspensions and reliefs</w:t>
            </w:r>
          </w:p>
          <w:p w14:paraId="003B494C" w14:textId="4AC8F1D1" w:rsidR="00072ED7" w:rsidRDefault="00072ED7" w:rsidP="004B2A7E">
            <w:pPr>
              <w:pStyle w:val="ListBulletinTable"/>
            </w:pPr>
            <w:r w:rsidRPr="004B2A7E">
              <w:rPr>
                <w:rStyle w:val="CourierBold"/>
              </w:rPr>
              <w:t>KON</w:t>
            </w:r>
            <w:r w:rsidR="004B2A7E">
              <w:t xml:space="preserve"> - </w:t>
            </w:r>
            <w:r w:rsidR="004B2A7E" w:rsidRPr="004B2A7E">
              <w:t>Non preferential tariff quotas</w:t>
            </w:r>
            <w:r w:rsidR="004B2A7E">
              <w:t xml:space="preserve"> – to be used for WTO quotas and ATQs</w:t>
            </w:r>
          </w:p>
          <w:p w14:paraId="7D77A79F" w14:textId="314921FC" w:rsidR="00072ED7" w:rsidRDefault="00072ED7" w:rsidP="004B2A7E">
            <w:pPr>
              <w:pStyle w:val="ListBulletinTable"/>
            </w:pPr>
            <w:r w:rsidRPr="004B2A7E">
              <w:rPr>
                <w:rStyle w:val="CourierBold"/>
              </w:rPr>
              <w:t>FTA</w:t>
            </w:r>
            <w:r w:rsidR="004B2A7E">
              <w:t xml:space="preserve"> - </w:t>
            </w:r>
            <w:r w:rsidR="004B2A7E" w:rsidRPr="004B2A7E">
              <w:t>Free Trade Agreement</w:t>
            </w:r>
            <w:r w:rsidR="004B2A7E">
              <w:t xml:space="preserve"> – to be used for all Trade Agreements: can cover quotas and tariff preferences</w:t>
            </w:r>
          </w:p>
          <w:p w14:paraId="726675BF" w14:textId="0DE8CBBD" w:rsidR="00072ED7" w:rsidRDefault="00072ED7" w:rsidP="004B2A7E">
            <w:pPr>
              <w:pStyle w:val="ListBulletinTable"/>
            </w:pPr>
            <w:r w:rsidRPr="004B2A7E">
              <w:rPr>
                <w:rStyle w:val="CourierBold"/>
              </w:rPr>
              <w:t>PRF</w:t>
            </w:r>
            <w:r w:rsidR="004B2A7E">
              <w:t xml:space="preserve"> - </w:t>
            </w:r>
            <w:r w:rsidR="004B2A7E" w:rsidRPr="004B2A7E">
              <w:t>Preferential duty</w:t>
            </w:r>
            <w:r w:rsidR="004B2A7E">
              <w:t xml:space="preserve"> – used for preferential duties outside of Trade Agreements (only used for Overseas Territories)</w:t>
            </w:r>
          </w:p>
          <w:p w14:paraId="5FC019B2" w14:textId="384F45F8" w:rsidR="00072ED7" w:rsidRDefault="00072ED7" w:rsidP="004B2A7E">
            <w:pPr>
              <w:pStyle w:val="ListBulletinTable"/>
            </w:pPr>
            <w:r w:rsidRPr="004B2A7E">
              <w:rPr>
                <w:rStyle w:val="CourierBold"/>
              </w:rPr>
              <w:t>DUM</w:t>
            </w:r>
            <w:r w:rsidR="004B2A7E">
              <w:t xml:space="preserve"> - </w:t>
            </w:r>
            <w:r w:rsidR="004B2A7E" w:rsidRPr="004B2A7E">
              <w:t>Anti-dumping duties, countervailing duties</w:t>
            </w:r>
            <w:r w:rsidR="004B2A7E">
              <w:t xml:space="preserve"> – for all Trade Remedies</w:t>
            </w:r>
          </w:p>
          <w:p w14:paraId="706DAB66" w14:textId="778F9E7F" w:rsidR="00072ED7" w:rsidRPr="00D65002" w:rsidRDefault="00072ED7" w:rsidP="004B2A7E">
            <w:pPr>
              <w:pStyle w:val="ListBulletinTable"/>
            </w:pPr>
            <w:r w:rsidRPr="004B2A7E">
              <w:rPr>
                <w:rStyle w:val="CourierBold"/>
              </w:rPr>
              <w:t>MLA</w:t>
            </w:r>
            <w:r w:rsidR="004B2A7E">
              <w:t xml:space="preserve"> - </w:t>
            </w:r>
            <w:r w:rsidR="004B2A7E" w:rsidRPr="004B2A7E">
              <w:t>Entry into free circulation, Export authorization</w:t>
            </w:r>
            <w:r w:rsidR="004B2A7E">
              <w:t xml:space="preserve"> – for all import / export control regulations</w:t>
            </w:r>
          </w:p>
        </w:tc>
      </w:tr>
      <w:tr w:rsidR="00D65002" w:rsidRPr="00D65002" w14:paraId="6A8E53FB" w14:textId="3A55597F" w:rsidTr="00A777B7">
        <w:trPr>
          <w:cantSplit/>
        </w:trPr>
        <w:tc>
          <w:tcPr>
            <w:cnfStyle w:val="001000000000" w:firstRow="0" w:lastRow="0" w:firstColumn="1" w:lastColumn="0" w:oddVBand="0" w:evenVBand="0" w:oddHBand="0" w:evenHBand="0" w:firstRowFirstColumn="0" w:firstRowLastColumn="0" w:lastRowFirstColumn="0" w:lastRowLastColumn="0"/>
            <w:tcW w:w="2689" w:type="dxa"/>
          </w:tcPr>
          <w:p w14:paraId="50766F08" w14:textId="77777777" w:rsidR="00D65002" w:rsidRPr="00D65002" w:rsidRDefault="00D65002" w:rsidP="00D65002">
            <w:pPr>
              <w:pStyle w:val="NormalinTable"/>
            </w:pPr>
            <w:r w:rsidRPr="00D65002">
              <w:t>LEGISLATION_ID</w:t>
            </w:r>
          </w:p>
        </w:tc>
        <w:tc>
          <w:tcPr>
            <w:cnfStyle w:val="000010000000" w:firstRow="0" w:lastRow="0" w:firstColumn="0" w:lastColumn="0" w:oddVBand="1" w:evenVBand="0" w:oddHBand="0" w:evenHBand="0" w:firstRowFirstColumn="0" w:firstRowLastColumn="0" w:lastRowFirstColumn="0" w:lastRowLastColumn="0"/>
            <w:tcW w:w="6321" w:type="dxa"/>
          </w:tcPr>
          <w:p w14:paraId="77573746" w14:textId="7CFC3A5B" w:rsidR="00D65002" w:rsidRPr="00D65002" w:rsidRDefault="004B2A7E" w:rsidP="00D65002">
            <w:pPr>
              <w:pStyle w:val="NormalinTable"/>
            </w:pPr>
            <w:r>
              <w:t xml:space="preserve">This is the public-facing ID of the legislation – an example being </w:t>
            </w:r>
            <w:r w:rsidRPr="004B2A7E">
              <w:rPr>
                <w:b/>
                <w:bCs/>
              </w:rPr>
              <w:t>2019 No. 0001</w:t>
            </w:r>
          </w:p>
        </w:tc>
      </w:tr>
      <w:tr w:rsidR="00D65002" w:rsidRPr="00D65002" w14:paraId="259FCC02" w14:textId="67F065F9" w:rsidTr="00A777B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9" w:type="dxa"/>
          </w:tcPr>
          <w:p w14:paraId="7138A85C" w14:textId="77777777" w:rsidR="00D65002" w:rsidRPr="00D65002" w:rsidRDefault="00D65002" w:rsidP="00D65002">
            <w:pPr>
              <w:pStyle w:val="NormalinTable"/>
            </w:pPr>
            <w:r w:rsidRPr="00D65002">
              <w:t>URL</w:t>
            </w:r>
          </w:p>
        </w:tc>
        <w:tc>
          <w:tcPr>
            <w:cnfStyle w:val="000010000000" w:firstRow="0" w:lastRow="0" w:firstColumn="0" w:lastColumn="0" w:oddVBand="1" w:evenVBand="0" w:oddHBand="0" w:evenHBand="0" w:firstRowFirstColumn="0" w:firstRowLastColumn="0" w:lastRowFirstColumn="0" w:lastRowLastColumn="0"/>
            <w:tcW w:w="6321" w:type="dxa"/>
          </w:tcPr>
          <w:p w14:paraId="0C84F0E1" w14:textId="2DD70CF9" w:rsidR="00D65002" w:rsidRPr="00D65002" w:rsidRDefault="004B2A7E" w:rsidP="00D65002">
            <w:pPr>
              <w:pStyle w:val="NormalinTable"/>
            </w:pPr>
            <w:r>
              <w:t xml:space="preserve">The </w:t>
            </w:r>
            <w:r w:rsidR="007B56F1">
              <w:t>URL that is linked to from the Trade Tariff Service</w:t>
            </w:r>
          </w:p>
        </w:tc>
      </w:tr>
      <w:tr w:rsidR="00D65002" w:rsidRPr="00D65002" w14:paraId="15D23DB4" w14:textId="63199F09" w:rsidTr="00A777B7">
        <w:trPr>
          <w:cantSplit/>
        </w:trPr>
        <w:tc>
          <w:tcPr>
            <w:cnfStyle w:val="001000000000" w:firstRow="0" w:lastRow="0" w:firstColumn="1" w:lastColumn="0" w:oddVBand="0" w:evenVBand="0" w:oddHBand="0" w:evenHBand="0" w:firstRowFirstColumn="0" w:firstRowLastColumn="0" w:lastRowFirstColumn="0" w:lastRowLastColumn="0"/>
            <w:tcW w:w="2689" w:type="dxa"/>
          </w:tcPr>
          <w:p w14:paraId="7E62227E" w14:textId="77777777" w:rsidR="00D65002" w:rsidRPr="00D65002" w:rsidRDefault="00D65002" w:rsidP="00D65002">
            <w:pPr>
              <w:pStyle w:val="NormalinTable"/>
            </w:pPr>
            <w:r w:rsidRPr="00D65002">
              <w:t>INFORMATION TEXT</w:t>
            </w:r>
          </w:p>
        </w:tc>
        <w:tc>
          <w:tcPr>
            <w:cnfStyle w:val="000010000000" w:firstRow="0" w:lastRow="0" w:firstColumn="0" w:lastColumn="0" w:oddVBand="1" w:evenVBand="0" w:oddHBand="0" w:evenHBand="0" w:firstRowFirstColumn="0" w:firstRowLastColumn="0" w:lastRowFirstColumn="0" w:lastRowLastColumn="0"/>
            <w:tcW w:w="6321" w:type="dxa"/>
          </w:tcPr>
          <w:p w14:paraId="68F6F80E" w14:textId="63CD6F36" w:rsidR="00D65002" w:rsidRPr="00D65002" w:rsidRDefault="007B56F1" w:rsidP="00D65002">
            <w:pPr>
              <w:pStyle w:val="NormalinTable"/>
            </w:pPr>
            <w:r>
              <w:t>The description of the regulation</w:t>
            </w:r>
          </w:p>
        </w:tc>
      </w:tr>
    </w:tbl>
    <w:p w14:paraId="54BCE5D5" w14:textId="5B305CE2" w:rsidR="00D65002" w:rsidRDefault="00D65002" w:rsidP="007B56F1">
      <w:pPr>
        <w:pStyle w:val="Tight"/>
      </w:pPr>
    </w:p>
    <w:p w14:paraId="69682403" w14:textId="19D2CFE9" w:rsidR="007B56F1" w:rsidRDefault="007B56F1" w:rsidP="00083FDA">
      <w:r>
        <w:t xml:space="preserve">The very strict data schema employed in the Taric </w:t>
      </w:r>
      <w:r w:rsidR="00083FDA">
        <w:t xml:space="preserve">defines how we need to treat this data, especially the fields LEGISLATION_ID, URL and INFORMATION_TEXT. There is a single field in the Taric schema entitled </w:t>
      </w:r>
      <w:r w:rsidR="00083FDA" w:rsidRPr="00083FDA">
        <w:rPr>
          <w:b/>
          <w:bCs/>
        </w:rPr>
        <w:t>information_text</w:t>
      </w:r>
      <w:r w:rsidR="00083FDA">
        <w:t>. We are using this to house all three of the afore-mentioned fields.</w:t>
      </w:r>
    </w:p>
    <w:p w14:paraId="71AD2647" w14:textId="77777777" w:rsidR="00A777B7" w:rsidRDefault="00A777B7">
      <w:pPr>
        <w:spacing w:after="0" w:line="240" w:lineRule="auto"/>
        <w:jc w:val="left"/>
      </w:pPr>
      <w:r>
        <w:br w:type="page"/>
      </w:r>
    </w:p>
    <w:p w14:paraId="477ED95D" w14:textId="1AA25E98" w:rsidR="00083FDA" w:rsidRDefault="00083FDA" w:rsidP="00083FDA">
      <w:r>
        <w:lastRenderedPageBreak/>
        <w:t>The data that is captured in these three fields is concatenated into a single field, each part separated by a vertical pipe. As an example</w:t>
      </w:r>
      <w:r w:rsidR="00A777B7">
        <w:t>,</w:t>
      </w:r>
      <w:r>
        <w:t xml:space="preserve"> the fields below:</w:t>
      </w:r>
    </w:p>
    <w:tbl>
      <w:tblPr>
        <w:tblStyle w:val="ListTable3"/>
        <w:tblW w:w="0" w:type="auto"/>
        <w:tblLook w:val="00A0" w:firstRow="1" w:lastRow="0" w:firstColumn="1" w:lastColumn="0" w:noHBand="0" w:noVBand="0"/>
      </w:tblPr>
      <w:tblGrid>
        <w:gridCol w:w="2689"/>
        <w:gridCol w:w="6321"/>
      </w:tblGrid>
      <w:tr w:rsidR="00083FDA" w:rsidRPr="00D65002" w14:paraId="433DC83C" w14:textId="77777777" w:rsidTr="00A777B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689" w:type="dxa"/>
          </w:tcPr>
          <w:p w14:paraId="285B54B9" w14:textId="1FD1BEC4" w:rsidR="00083FDA" w:rsidRPr="00D65002" w:rsidRDefault="00083FDA" w:rsidP="00F61260">
            <w:pPr>
              <w:pStyle w:val="NormalinTable"/>
            </w:pPr>
            <w:r>
              <w:t>Field</w:t>
            </w:r>
          </w:p>
        </w:tc>
        <w:tc>
          <w:tcPr>
            <w:cnfStyle w:val="000010000000" w:firstRow="0" w:lastRow="0" w:firstColumn="0" w:lastColumn="0" w:oddVBand="1" w:evenVBand="0" w:oddHBand="0" w:evenHBand="0" w:firstRowFirstColumn="0" w:firstRowLastColumn="0" w:lastRowFirstColumn="0" w:lastRowLastColumn="0"/>
            <w:tcW w:w="6321" w:type="dxa"/>
          </w:tcPr>
          <w:p w14:paraId="52CDFBB2" w14:textId="3F427917" w:rsidR="00083FDA" w:rsidRDefault="00083FDA" w:rsidP="00F61260">
            <w:pPr>
              <w:pStyle w:val="NormalinTable"/>
            </w:pPr>
            <w:r>
              <w:t>Content</w:t>
            </w:r>
          </w:p>
        </w:tc>
      </w:tr>
      <w:tr w:rsidR="00083FDA" w:rsidRPr="00D65002" w14:paraId="0A9DE26E" w14:textId="77777777" w:rsidTr="00A777B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9" w:type="dxa"/>
          </w:tcPr>
          <w:p w14:paraId="0B755C2A" w14:textId="77777777" w:rsidR="00083FDA" w:rsidRPr="00D65002" w:rsidRDefault="00083FDA" w:rsidP="00F61260">
            <w:pPr>
              <w:pStyle w:val="NormalinTable"/>
            </w:pPr>
            <w:r w:rsidRPr="00D65002">
              <w:t>LEGISLATION_ID</w:t>
            </w:r>
          </w:p>
        </w:tc>
        <w:tc>
          <w:tcPr>
            <w:cnfStyle w:val="000010000000" w:firstRow="0" w:lastRow="0" w:firstColumn="0" w:lastColumn="0" w:oddVBand="1" w:evenVBand="0" w:oddHBand="0" w:evenHBand="0" w:firstRowFirstColumn="0" w:firstRowLastColumn="0" w:lastRowFirstColumn="0" w:lastRowLastColumn="0"/>
            <w:tcW w:w="6321" w:type="dxa"/>
          </w:tcPr>
          <w:p w14:paraId="305D6950" w14:textId="4596051A" w:rsidR="00083FDA" w:rsidRPr="00D65002" w:rsidRDefault="00083FDA" w:rsidP="00F61260">
            <w:pPr>
              <w:pStyle w:val="NormalinTable"/>
            </w:pPr>
            <w:r>
              <w:t>2019 No. 0001</w:t>
            </w:r>
          </w:p>
        </w:tc>
      </w:tr>
      <w:tr w:rsidR="00083FDA" w:rsidRPr="00D65002" w14:paraId="0A1A1A2D" w14:textId="77777777" w:rsidTr="00A777B7">
        <w:trPr>
          <w:cantSplit/>
        </w:trPr>
        <w:tc>
          <w:tcPr>
            <w:cnfStyle w:val="001000000000" w:firstRow="0" w:lastRow="0" w:firstColumn="1" w:lastColumn="0" w:oddVBand="0" w:evenVBand="0" w:oddHBand="0" w:evenHBand="0" w:firstRowFirstColumn="0" w:firstRowLastColumn="0" w:lastRowFirstColumn="0" w:lastRowLastColumn="0"/>
            <w:tcW w:w="2689" w:type="dxa"/>
          </w:tcPr>
          <w:p w14:paraId="66044A8F" w14:textId="77777777" w:rsidR="00083FDA" w:rsidRPr="00D65002" w:rsidRDefault="00083FDA" w:rsidP="00F61260">
            <w:pPr>
              <w:pStyle w:val="NormalinTable"/>
            </w:pPr>
            <w:r w:rsidRPr="00D65002">
              <w:t>URL</w:t>
            </w:r>
          </w:p>
        </w:tc>
        <w:tc>
          <w:tcPr>
            <w:cnfStyle w:val="000010000000" w:firstRow="0" w:lastRow="0" w:firstColumn="0" w:lastColumn="0" w:oddVBand="1" w:evenVBand="0" w:oddHBand="0" w:evenHBand="0" w:firstRowFirstColumn="0" w:firstRowLastColumn="0" w:lastRowFirstColumn="0" w:lastRowLastColumn="0"/>
            <w:tcW w:w="6321" w:type="dxa"/>
          </w:tcPr>
          <w:p w14:paraId="4DAD3D6B" w14:textId="5B656671" w:rsidR="00083FDA" w:rsidRPr="00D65002" w:rsidRDefault="00415248" w:rsidP="00F61260">
            <w:pPr>
              <w:pStyle w:val="NormalinTable"/>
            </w:pPr>
            <w:hyperlink r:id="rId9" w:history="1">
              <w:r w:rsidR="00083FDA" w:rsidRPr="005A25E3">
                <w:rPr>
                  <w:rStyle w:val="Hyperlink"/>
                </w:rPr>
                <w:t>https://www.google.com</w:t>
              </w:r>
            </w:hyperlink>
          </w:p>
        </w:tc>
      </w:tr>
      <w:tr w:rsidR="00083FDA" w:rsidRPr="00D65002" w14:paraId="0D601D4B" w14:textId="77777777" w:rsidTr="00A777B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9" w:type="dxa"/>
          </w:tcPr>
          <w:p w14:paraId="266ADDD5" w14:textId="77777777" w:rsidR="00083FDA" w:rsidRPr="00D65002" w:rsidRDefault="00083FDA" w:rsidP="00F61260">
            <w:pPr>
              <w:pStyle w:val="NormalinTable"/>
            </w:pPr>
            <w:r w:rsidRPr="00D65002">
              <w:t>INFORMATION TEXT</w:t>
            </w:r>
          </w:p>
        </w:tc>
        <w:tc>
          <w:tcPr>
            <w:cnfStyle w:val="000010000000" w:firstRow="0" w:lastRow="0" w:firstColumn="0" w:lastColumn="0" w:oddVBand="1" w:evenVBand="0" w:oddHBand="0" w:evenHBand="0" w:firstRowFirstColumn="0" w:firstRowLastColumn="0" w:lastRowFirstColumn="0" w:lastRowLastColumn="0"/>
            <w:tcW w:w="6321" w:type="dxa"/>
          </w:tcPr>
          <w:p w14:paraId="6CCCF1AB" w14:textId="0C91C9D3" w:rsidR="00083FDA" w:rsidRPr="00D65002" w:rsidRDefault="00083FDA" w:rsidP="00F61260">
            <w:pPr>
              <w:pStyle w:val="NormalinTable"/>
            </w:pPr>
            <w:r>
              <w:t>This is an excellent regulation</w:t>
            </w:r>
          </w:p>
        </w:tc>
      </w:tr>
    </w:tbl>
    <w:p w14:paraId="54A32197" w14:textId="4FF85F4B" w:rsidR="00083FDA" w:rsidRDefault="00083FDA" w:rsidP="00083FDA">
      <w:pPr>
        <w:pStyle w:val="Tight"/>
      </w:pPr>
    </w:p>
    <w:p w14:paraId="066CB091" w14:textId="636CBCD5" w:rsidR="00083FDA" w:rsidRDefault="00083FDA" w:rsidP="00083FDA">
      <w:r>
        <w:t xml:space="preserve">would result in content being saved to the </w:t>
      </w:r>
      <w:r w:rsidRPr="00083FDA">
        <w:rPr>
          <w:b/>
          <w:bCs/>
        </w:rPr>
        <w:t>information_text</w:t>
      </w:r>
      <w:r>
        <w:t xml:space="preserve"> field as follows:</w:t>
      </w:r>
    </w:p>
    <w:p w14:paraId="431F60CE" w14:textId="2EEF7FF1" w:rsidR="00083FDA" w:rsidRDefault="00083FDA" w:rsidP="00083FDA">
      <w:pPr>
        <w:pStyle w:val="Code"/>
      </w:pPr>
      <w:r w:rsidRPr="00083FDA">
        <w:t>2019 No. 0001</w:t>
      </w:r>
      <w:r>
        <w:t>|</w:t>
      </w:r>
      <w:r w:rsidRPr="00083FDA">
        <w:t>https://www.google.com</w:t>
      </w:r>
      <w:r>
        <w:t>|</w:t>
      </w:r>
      <w:r w:rsidRPr="00083FDA">
        <w:t>This is an excellent regulation</w:t>
      </w:r>
    </w:p>
    <w:p w14:paraId="60DC5C80" w14:textId="77777777" w:rsidR="00B3753B" w:rsidRDefault="00B3753B" w:rsidP="00B3753B">
      <w:pPr>
        <w:pStyle w:val="Tight"/>
      </w:pPr>
    </w:p>
    <w:p w14:paraId="00D593F7" w14:textId="54293387" w:rsidR="00B3753B" w:rsidRPr="00C639B1" w:rsidRDefault="00083FDA" w:rsidP="00B3753B">
      <w:r>
        <w:t>If there are any pipe characters in any of these fields (rare), these characters will be purged from the data</w:t>
      </w:r>
      <w:r w:rsidR="00B3753B">
        <w:t>.</w:t>
      </w:r>
    </w:p>
    <w:p w14:paraId="1C9A08B4" w14:textId="77777777" w:rsidR="00B3753B" w:rsidRDefault="00B3753B" w:rsidP="00B3753B">
      <w:pPr>
        <w:pStyle w:val="Heading2"/>
      </w:pPr>
      <w:bookmarkStart w:id="24" w:name="_Toc14366204"/>
      <w:r>
        <w:t>Process</w:t>
      </w:r>
      <w:bookmarkEnd w:id="24"/>
    </w:p>
    <w:p w14:paraId="5C4CAE0B" w14:textId="77777777" w:rsidR="00B3753B" w:rsidRDefault="00B3753B" w:rsidP="00B3753B">
      <w:r>
        <w:t xml:space="preserve">The process for creating this data is broadly the same as per all others. </w:t>
      </w:r>
    </w:p>
    <w:p w14:paraId="04BDBA5F" w14:textId="77777777" w:rsidR="00B3753B" w:rsidRDefault="00B3753B" w:rsidP="00B3753B">
      <w:pPr>
        <w:pStyle w:val="Heading3"/>
      </w:pPr>
      <w:r>
        <w:t>Prerequisites</w:t>
      </w:r>
    </w:p>
    <w:p w14:paraId="7DA38C8D" w14:textId="3F89A9B9" w:rsidR="00B3753B" w:rsidRDefault="00B3753B" w:rsidP="00B3753B">
      <w:pPr>
        <w:pStyle w:val="ListBullet"/>
      </w:pPr>
      <w:r>
        <w:t>The source Excel file is saved as "</w:t>
      </w:r>
      <w:r w:rsidR="00083FDA">
        <w:rPr>
          <w:b/>
          <w:bCs/>
        </w:rPr>
        <w:t>base_regulations</w:t>
      </w:r>
      <w:r w:rsidRPr="00C639B1">
        <w:rPr>
          <w:b/>
          <w:bCs/>
        </w:rPr>
        <w:t>.xlsx</w:t>
      </w:r>
      <w:r>
        <w:t>" in the subfolder "</w:t>
      </w:r>
      <w:r w:rsidRPr="00C639B1">
        <w:rPr>
          <w:b/>
          <w:bCs/>
        </w:rPr>
        <w:t>source</w:t>
      </w:r>
      <w:r>
        <w:t>"</w:t>
      </w:r>
      <w:r>
        <w:rPr>
          <w:rStyle w:val="FootnoteReference"/>
        </w:rPr>
        <w:footnoteReference w:id="15"/>
      </w:r>
    </w:p>
    <w:p w14:paraId="0653E65A" w14:textId="5E7785A6" w:rsidR="00B3753B" w:rsidRDefault="00B3753B" w:rsidP="00B3753B">
      <w:pPr>
        <w:pStyle w:val="ListBullet"/>
      </w:pPr>
      <w:r>
        <w:t xml:space="preserve">Templates </w:t>
      </w:r>
      <w:r w:rsidR="00083FDA" w:rsidRPr="00083FDA">
        <w:rPr>
          <w:b/>
          <w:bCs/>
        </w:rPr>
        <w:t>base.regulation.insert.xml</w:t>
      </w:r>
      <w:r>
        <w:t xml:space="preserve"> and </w:t>
      </w:r>
      <w:r w:rsidR="00083FDA" w:rsidRPr="00083FDA">
        <w:rPr>
          <w:b/>
          <w:bCs/>
        </w:rPr>
        <w:t>base.regulation.update.xml</w:t>
      </w:r>
      <w:r>
        <w:t xml:space="preserve"> are located in the "</w:t>
      </w:r>
      <w:r w:rsidRPr="00C639B1">
        <w:rPr>
          <w:b/>
          <w:bCs/>
        </w:rPr>
        <w:t>templates</w:t>
      </w:r>
      <w:r>
        <w:t>" subfolder.</w:t>
      </w:r>
    </w:p>
    <w:p w14:paraId="5BB8B82D" w14:textId="05D57DF3" w:rsidR="00B3753B" w:rsidRDefault="00B3753B" w:rsidP="00B3753B">
      <w:pPr>
        <w:pStyle w:val="ListBullet"/>
      </w:pPr>
      <w:r>
        <w:t xml:space="preserve">Machine with Python </w:t>
      </w:r>
      <w:r w:rsidR="00A777B7">
        <w:t>3.x</w:t>
      </w:r>
      <w:r>
        <w:t xml:space="preserve"> installed</w:t>
      </w:r>
    </w:p>
    <w:p w14:paraId="587E7A00" w14:textId="77777777" w:rsidR="00B3753B" w:rsidRDefault="00B3753B" w:rsidP="00B3753B">
      <w:pPr>
        <w:pStyle w:val="Heading3"/>
      </w:pPr>
      <w:r>
        <w:t>Steps</w:t>
      </w:r>
    </w:p>
    <w:p w14:paraId="071B422C" w14:textId="77777777" w:rsidR="00B3753B" w:rsidRDefault="00B3753B" w:rsidP="00B3753B">
      <w:pPr>
        <w:pStyle w:val="ListBullet"/>
      </w:pPr>
      <w:r>
        <w:t>Ensure that the data is correct in the "</w:t>
      </w:r>
      <w:r w:rsidRPr="00C639B1">
        <w:rPr>
          <w:b/>
          <w:bCs/>
        </w:rPr>
        <w:t>Updated</w:t>
      </w:r>
      <w:r>
        <w:t>" tab for types where the description is to be updated.</w:t>
      </w:r>
    </w:p>
    <w:p w14:paraId="3BC6423D" w14:textId="77777777" w:rsidR="00B3753B" w:rsidRDefault="00B3753B" w:rsidP="00B3753B">
      <w:pPr>
        <w:pStyle w:val="ListBullet"/>
      </w:pPr>
      <w:r>
        <w:t>Ensure that the data is correct in the "</w:t>
      </w:r>
      <w:r w:rsidRPr="00C639B1">
        <w:rPr>
          <w:b/>
          <w:bCs/>
        </w:rPr>
        <w:t>New</w:t>
      </w:r>
      <w:r>
        <w:t>" tab for new types. The names of these two tabs and the precise usage of columns within them is critical.</w:t>
      </w:r>
    </w:p>
    <w:p w14:paraId="3FE7F71A" w14:textId="77777777" w:rsidR="00B3753B" w:rsidRDefault="00B3753B" w:rsidP="00B3753B">
      <w:pPr>
        <w:pStyle w:val="ListBullet"/>
      </w:pPr>
      <w:r>
        <w:t>Navigate to the folder "</w:t>
      </w:r>
      <w:r w:rsidRPr="00EC4CDF">
        <w:t>/projects/tariffs/create-data/create_reference_data</w:t>
      </w:r>
      <w:r>
        <w:t>"</w:t>
      </w:r>
      <w:r>
        <w:rPr>
          <w:rStyle w:val="FootnoteReference"/>
        </w:rPr>
        <w:footnoteReference w:id="16"/>
      </w:r>
    </w:p>
    <w:p w14:paraId="40FF6B39" w14:textId="77777777" w:rsidR="00B3753B" w:rsidRDefault="00B3753B" w:rsidP="00B3753B">
      <w:pPr>
        <w:pStyle w:val="ListBullet"/>
      </w:pPr>
      <w:r>
        <w:t>Run the following script at the command line:</w:t>
      </w:r>
    </w:p>
    <w:p w14:paraId="21C14E30" w14:textId="2A35257C" w:rsidR="00B3753B" w:rsidRPr="00EC4CDF" w:rsidRDefault="00B3753B" w:rsidP="00B3753B">
      <w:pPr>
        <w:pStyle w:val="Code"/>
        <w:rPr>
          <w:i/>
          <w:iCs/>
        </w:rPr>
      </w:pPr>
      <w:r w:rsidRPr="00EC4CDF">
        <w:t xml:space="preserve">python3 </w:t>
      </w:r>
      <w:r w:rsidR="00A777B7">
        <w:t>base_regulations</w:t>
      </w:r>
      <w:r w:rsidRPr="00EC4CDF">
        <w:t>.py</w:t>
      </w:r>
      <w:r>
        <w:t xml:space="preserve"> (on a Mac) </w:t>
      </w:r>
      <w:r>
        <w:rPr>
          <w:i/>
          <w:iCs/>
        </w:rPr>
        <w:t>or</w:t>
      </w:r>
    </w:p>
    <w:p w14:paraId="0FE1512C" w14:textId="6FCD7CA7" w:rsidR="00B3753B" w:rsidRDefault="00B3753B" w:rsidP="00B3753B">
      <w:pPr>
        <w:pStyle w:val="Code"/>
      </w:pPr>
      <w:r w:rsidRPr="00EC4CDF">
        <w:t xml:space="preserve">py </w:t>
      </w:r>
      <w:r w:rsidR="00A777B7">
        <w:t>base_regulations</w:t>
      </w:r>
      <w:r w:rsidRPr="00EC4CDF">
        <w:t>.py</w:t>
      </w:r>
      <w:r>
        <w:t xml:space="preserve"> (on a PC)</w:t>
      </w:r>
      <w:r>
        <w:rPr>
          <w:rStyle w:val="FootnoteReference"/>
        </w:rPr>
        <w:footnoteReference w:id="17"/>
      </w:r>
    </w:p>
    <w:p w14:paraId="51F3AE45" w14:textId="77777777" w:rsidR="00B3753B" w:rsidRDefault="00B3753B" w:rsidP="00B3753B">
      <w:pPr>
        <w:pStyle w:val="Tight"/>
      </w:pPr>
    </w:p>
    <w:p w14:paraId="0C716A21" w14:textId="7C2123CA" w:rsidR="00B3753B" w:rsidRDefault="00B3753B" w:rsidP="00B3753B">
      <w:pPr>
        <w:pStyle w:val="ListBullet"/>
      </w:pPr>
      <w:r>
        <w:t xml:space="preserve">This generates an XML file called </w:t>
      </w:r>
      <w:r w:rsidR="00A777B7">
        <w:rPr>
          <w:b/>
          <w:bCs/>
        </w:rPr>
        <w:t>base_regulations</w:t>
      </w:r>
      <w:r w:rsidRPr="008B59B7">
        <w:rPr>
          <w:b/>
          <w:bCs/>
        </w:rPr>
        <w:t>.xml</w:t>
      </w:r>
      <w:r>
        <w:rPr>
          <w:b/>
          <w:bCs/>
        </w:rPr>
        <w:t xml:space="preserve"> </w:t>
      </w:r>
      <w:r>
        <w:t>in the folder</w:t>
      </w:r>
      <w:r>
        <w:br/>
        <w:t>"</w:t>
      </w:r>
      <w:r w:rsidRPr="00BE0BE5">
        <w:rPr>
          <w:b/>
          <w:bCs/>
        </w:rPr>
        <w:t>/projects/tariffs/create-data/convert_and_import_taric/xml_in/custom</w:t>
      </w:r>
      <w:r>
        <w:t>". It includes</w:t>
      </w:r>
      <w:r w:rsidRPr="002A3778">
        <w:t xml:space="preserve"> </w:t>
      </w:r>
      <w:r>
        <w:t>both new and updated objects.</w:t>
      </w:r>
    </w:p>
    <w:p w14:paraId="7D0733DB" w14:textId="1E67002F" w:rsidR="00B3753B" w:rsidRDefault="00B3753B" w:rsidP="00A777B7">
      <w:r>
        <w:lastRenderedPageBreak/>
        <w:t>The data must then be combined with an EU incremental file for load to HMRC – please see separate document in the folder "99. EU Data merge" for an explanation of this process.</w:t>
      </w:r>
    </w:p>
    <w:p w14:paraId="57C592E6" w14:textId="7A49D1EC" w:rsidR="0079167F" w:rsidRDefault="0079167F" w:rsidP="0079167F">
      <w:pPr>
        <w:pStyle w:val="Heading1"/>
      </w:pPr>
      <w:bookmarkStart w:id="25" w:name="_Toc14366205"/>
      <w:r>
        <w:t>Creating and updating certificates</w:t>
      </w:r>
      <w:bookmarkEnd w:id="25"/>
    </w:p>
    <w:p w14:paraId="616CDB35" w14:textId="6264B769" w:rsidR="0079167F" w:rsidRDefault="0079167F" w:rsidP="0079167F">
      <w:r>
        <w:t>There is no requirement to update certificate off-system yet expressed.</w:t>
      </w:r>
    </w:p>
    <w:p w14:paraId="19B70299" w14:textId="1C7DE8CC" w:rsidR="0044784D" w:rsidRDefault="0044784D" w:rsidP="0044784D">
      <w:pPr>
        <w:pStyle w:val="Heading1"/>
      </w:pPr>
      <w:bookmarkStart w:id="26" w:name="_Toc14366206"/>
      <w:r>
        <w:t>Creating and updating regulation groups</w:t>
      </w:r>
      <w:bookmarkEnd w:id="26"/>
    </w:p>
    <w:p w14:paraId="1CEB5B23" w14:textId="16853280" w:rsidR="0044784D" w:rsidRDefault="0044784D" w:rsidP="0044784D">
      <w:r>
        <w:t xml:space="preserve">We do not believe there is a requirement to update </w:t>
      </w:r>
      <w:r w:rsidR="00F55F2F">
        <w:t>any existing or create any new regulation groups. Functionality had existed for this when the data source was EU data: we are using CDS data which contains national data – the previous requirement had been to create a regulation with the regulation group UKR to support the transition of national P&amp;R – this data should already exist.</w:t>
      </w:r>
    </w:p>
    <w:p w14:paraId="4CDD1853" w14:textId="77777777" w:rsidR="0044784D" w:rsidRPr="0079167F" w:rsidRDefault="0044784D" w:rsidP="0079167F"/>
    <w:p w14:paraId="6B7E9F35" w14:textId="48777CC3" w:rsidR="0079167F" w:rsidRPr="0079167F" w:rsidRDefault="0079167F" w:rsidP="0079167F"/>
    <w:sectPr w:rsidR="0079167F" w:rsidRPr="0079167F" w:rsidSect="00D900FE">
      <w:headerReference w:type="default"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DD7D8" w14:textId="77777777" w:rsidR="00415248" w:rsidRDefault="00415248" w:rsidP="00A65064">
      <w:pPr>
        <w:spacing w:after="0" w:line="240" w:lineRule="auto"/>
      </w:pPr>
      <w:r>
        <w:separator/>
      </w:r>
    </w:p>
  </w:endnote>
  <w:endnote w:type="continuationSeparator" w:id="0">
    <w:p w14:paraId="3332CD5C" w14:textId="77777777" w:rsidR="00415248" w:rsidRDefault="00415248" w:rsidP="00A65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93569" w14:textId="31090F73" w:rsidR="00C473F9" w:rsidRDefault="00C473F9">
    <w:pPr>
      <w:pStyle w:val="Footer"/>
    </w:pPr>
    <w:r>
      <w:t xml:space="preserve">Page </w:t>
    </w:r>
    <w:r>
      <w:fldChar w:fldCharType="begin"/>
    </w:r>
    <w:r>
      <w:instrText xml:space="preserve"> PAGE  \* MERGEFORMAT </w:instrText>
    </w:r>
    <w:r>
      <w:fldChar w:fldCharType="separate"/>
    </w:r>
    <w:r>
      <w:rPr>
        <w:noProof/>
      </w:rPr>
      <w:t>10</w:t>
    </w:r>
    <w:r>
      <w:fldChar w:fldCharType="end"/>
    </w:r>
    <w:r>
      <w:t xml:space="preserve"> of </w:t>
    </w:r>
    <w:r w:rsidR="00415248">
      <w:fldChar w:fldCharType="begin"/>
    </w:r>
    <w:r w:rsidR="00415248">
      <w:instrText xml:space="preserve"> NUMPAGES  \* MERGEFORMAT </w:instrText>
    </w:r>
    <w:r w:rsidR="00415248">
      <w:fldChar w:fldCharType="separate"/>
    </w:r>
    <w:r>
      <w:rPr>
        <w:noProof/>
      </w:rPr>
      <w:t>11</w:t>
    </w:r>
    <w:r w:rsidR="0041524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9DC1F" w14:textId="77777777" w:rsidR="00415248" w:rsidRDefault="00415248" w:rsidP="00A65064">
      <w:pPr>
        <w:spacing w:after="0" w:line="240" w:lineRule="auto"/>
      </w:pPr>
      <w:r>
        <w:separator/>
      </w:r>
    </w:p>
  </w:footnote>
  <w:footnote w:type="continuationSeparator" w:id="0">
    <w:p w14:paraId="58BE0A46" w14:textId="77777777" w:rsidR="00415248" w:rsidRDefault="00415248" w:rsidP="00A65064">
      <w:pPr>
        <w:spacing w:after="0" w:line="240" w:lineRule="auto"/>
      </w:pPr>
      <w:r>
        <w:continuationSeparator/>
      </w:r>
    </w:p>
  </w:footnote>
  <w:footnote w:id="1">
    <w:p w14:paraId="7008CD23" w14:textId="3FD8B259" w:rsidR="00C473F9" w:rsidRDefault="00C473F9">
      <w:pPr>
        <w:pStyle w:val="FootnoteText"/>
      </w:pPr>
      <w:r>
        <w:rPr>
          <w:rStyle w:val="FootnoteReference"/>
        </w:rPr>
        <w:footnoteRef/>
      </w:r>
      <w:r>
        <w:t xml:space="preserve"> Absolute path will depend on where the base folder is located</w:t>
      </w:r>
    </w:p>
  </w:footnote>
  <w:footnote w:id="2">
    <w:p w14:paraId="17FEC9FD" w14:textId="77777777" w:rsidR="00C473F9" w:rsidRDefault="00C473F9" w:rsidP="00C639B1">
      <w:pPr>
        <w:pStyle w:val="FootnoteText"/>
      </w:pPr>
      <w:r>
        <w:rPr>
          <w:rStyle w:val="FootnoteReference"/>
        </w:rPr>
        <w:footnoteRef/>
      </w:r>
      <w:r>
        <w:t xml:space="preserve"> Absolute path will depend on where the base folder is located</w:t>
      </w:r>
    </w:p>
  </w:footnote>
  <w:footnote w:id="3">
    <w:p w14:paraId="63290D3B" w14:textId="77777777" w:rsidR="00C473F9" w:rsidRDefault="00C473F9" w:rsidP="00D406ED">
      <w:pPr>
        <w:pStyle w:val="FootnoteText"/>
      </w:pPr>
      <w:r>
        <w:rPr>
          <w:rStyle w:val="FootnoteReference"/>
        </w:rPr>
        <w:footnoteRef/>
      </w:r>
      <w:r>
        <w:t xml:space="preserve"> Absolute path will depend on where the base folder is located</w:t>
      </w:r>
    </w:p>
  </w:footnote>
  <w:footnote w:id="4">
    <w:p w14:paraId="2272C851" w14:textId="5422FD9D" w:rsidR="00C473F9" w:rsidRDefault="00C473F9">
      <w:pPr>
        <w:pStyle w:val="FootnoteText"/>
      </w:pPr>
      <w:r>
        <w:rPr>
          <w:rStyle w:val="FootnoteReference"/>
        </w:rPr>
        <w:footnoteRef/>
      </w:r>
      <w:r>
        <w:t xml:space="preserve"> Canada's trade agreement will not go ahead in time for D1ND, therefore this is of little value</w:t>
      </w:r>
    </w:p>
  </w:footnote>
  <w:footnote w:id="5">
    <w:p w14:paraId="1485F5FA" w14:textId="24D0D687" w:rsidR="00C473F9" w:rsidRDefault="00C473F9">
      <w:pPr>
        <w:pStyle w:val="FootnoteText"/>
      </w:pPr>
      <w:r>
        <w:rPr>
          <w:rStyle w:val="FootnoteReference"/>
        </w:rPr>
        <w:footnoteRef/>
      </w:r>
      <w:r>
        <w:t xml:space="preserve"> Please note the omission of the .xlsx filename extension, which is not required</w:t>
      </w:r>
    </w:p>
  </w:footnote>
  <w:footnote w:id="6">
    <w:p w14:paraId="378847F1" w14:textId="1B164361" w:rsidR="00C473F9" w:rsidRDefault="00C473F9">
      <w:pPr>
        <w:pStyle w:val="FootnoteText"/>
      </w:pPr>
      <w:r>
        <w:rPr>
          <w:rStyle w:val="FootnoteReference"/>
        </w:rPr>
        <w:footnoteRef/>
      </w:r>
      <w:r>
        <w:t xml:space="preserve"> Though other filenames may be used and called in as arguments to the script.</w:t>
      </w:r>
    </w:p>
  </w:footnote>
  <w:footnote w:id="7">
    <w:p w14:paraId="2A763D65" w14:textId="77777777" w:rsidR="00C473F9" w:rsidRDefault="00C473F9" w:rsidP="00541096">
      <w:pPr>
        <w:pStyle w:val="FootnoteText"/>
      </w:pPr>
      <w:r>
        <w:rPr>
          <w:rStyle w:val="FootnoteReference"/>
        </w:rPr>
        <w:footnoteRef/>
      </w:r>
      <w:r>
        <w:t xml:space="preserve"> Absolute path will depend on where the base folder is located</w:t>
      </w:r>
    </w:p>
  </w:footnote>
  <w:footnote w:id="8">
    <w:p w14:paraId="4E75617B" w14:textId="76611F86" w:rsidR="00C473F9" w:rsidRDefault="00C473F9">
      <w:pPr>
        <w:pStyle w:val="FootnoteText"/>
      </w:pPr>
      <w:r>
        <w:rPr>
          <w:rStyle w:val="FootnoteReference"/>
        </w:rPr>
        <w:footnoteRef/>
      </w:r>
      <w:r>
        <w:t xml:space="preserve"> A filename may be appended as an argument if a file other than geographical_areas.xlsx is to be used</w:t>
      </w:r>
    </w:p>
  </w:footnote>
  <w:footnote w:id="9">
    <w:p w14:paraId="5558F80E" w14:textId="08F52FF2" w:rsidR="00C473F9" w:rsidRDefault="00C473F9">
      <w:pPr>
        <w:pStyle w:val="FootnoteText"/>
      </w:pPr>
      <w:r>
        <w:rPr>
          <w:rStyle w:val="FootnoteReference"/>
        </w:rPr>
        <w:footnoteRef/>
      </w:r>
      <w:r>
        <w:t xml:space="preserve"> Dates are translated to the correct format yyyy-mm-dd in the scripting process</w:t>
      </w:r>
    </w:p>
  </w:footnote>
  <w:footnote w:id="10">
    <w:p w14:paraId="3311BF9E" w14:textId="77777777" w:rsidR="00C473F9" w:rsidRDefault="00C473F9" w:rsidP="008B59B7">
      <w:pPr>
        <w:pStyle w:val="FootnoteText"/>
      </w:pPr>
      <w:r>
        <w:rPr>
          <w:rStyle w:val="FootnoteReference"/>
        </w:rPr>
        <w:footnoteRef/>
      </w:r>
      <w:r>
        <w:t xml:space="preserve"> Though other filenames may be used and called in as arguments to the script.</w:t>
      </w:r>
    </w:p>
  </w:footnote>
  <w:footnote w:id="11">
    <w:p w14:paraId="4AF0EFB5" w14:textId="77777777" w:rsidR="00C473F9" w:rsidRDefault="00C473F9" w:rsidP="008B59B7">
      <w:pPr>
        <w:pStyle w:val="FootnoteText"/>
      </w:pPr>
      <w:r>
        <w:rPr>
          <w:rStyle w:val="FootnoteReference"/>
        </w:rPr>
        <w:footnoteRef/>
      </w:r>
      <w:r>
        <w:t xml:space="preserve"> Absolute path will depend on where the base folder is located</w:t>
      </w:r>
    </w:p>
  </w:footnote>
  <w:footnote w:id="12">
    <w:p w14:paraId="1828CE65" w14:textId="77777777" w:rsidR="00C473F9" w:rsidRDefault="00C473F9" w:rsidP="008B59B7">
      <w:pPr>
        <w:pStyle w:val="FootnoteText"/>
      </w:pPr>
      <w:r>
        <w:rPr>
          <w:rStyle w:val="FootnoteReference"/>
        </w:rPr>
        <w:footnoteRef/>
      </w:r>
      <w:r>
        <w:t xml:space="preserve"> A filename may be appended as an argument if a file other than geographical_areas.xlsx is to be used</w:t>
      </w:r>
    </w:p>
  </w:footnote>
  <w:footnote w:id="13">
    <w:p w14:paraId="454D6B79" w14:textId="77777777" w:rsidR="0079167F" w:rsidRDefault="0079167F" w:rsidP="0079167F">
      <w:pPr>
        <w:pStyle w:val="FootnoteText"/>
      </w:pPr>
      <w:r>
        <w:rPr>
          <w:rStyle w:val="FootnoteReference"/>
        </w:rPr>
        <w:footnoteRef/>
      </w:r>
      <w:r>
        <w:t xml:space="preserve"> Absolute path will depend on where the base folder is located</w:t>
      </w:r>
    </w:p>
  </w:footnote>
  <w:footnote w:id="14">
    <w:p w14:paraId="6BD2F6D9" w14:textId="77777777" w:rsidR="00B3753B" w:rsidRDefault="00B3753B" w:rsidP="00B3753B">
      <w:pPr>
        <w:pStyle w:val="FootnoteText"/>
      </w:pPr>
      <w:r>
        <w:rPr>
          <w:rStyle w:val="FootnoteReference"/>
        </w:rPr>
        <w:footnoteRef/>
      </w:r>
      <w:r>
        <w:t xml:space="preserve"> Please note the omission of the .xlsx filename extension, which is not required</w:t>
      </w:r>
    </w:p>
  </w:footnote>
  <w:footnote w:id="15">
    <w:p w14:paraId="1754D6F9" w14:textId="77777777" w:rsidR="00B3753B" w:rsidRDefault="00B3753B" w:rsidP="00B3753B">
      <w:pPr>
        <w:pStyle w:val="FootnoteText"/>
      </w:pPr>
      <w:r>
        <w:rPr>
          <w:rStyle w:val="FootnoteReference"/>
        </w:rPr>
        <w:footnoteRef/>
      </w:r>
      <w:r>
        <w:t xml:space="preserve"> Though other filenames may be used and called in as arguments to the script.</w:t>
      </w:r>
    </w:p>
  </w:footnote>
  <w:footnote w:id="16">
    <w:p w14:paraId="2CC7D6EA" w14:textId="77777777" w:rsidR="00B3753B" w:rsidRDefault="00B3753B" w:rsidP="00B3753B">
      <w:pPr>
        <w:pStyle w:val="FootnoteText"/>
      </w:pPr>
      <w:r>
        <w:rPr>
          <w:rStyle w:val="FootnoteReference"/>
        </w:rPr>
        <w:footnoteRef/>
      </w:r>
      <w:r>
        <w:t xml:space="preserve"> Absolute path will depend on where the base folder is located</w:t>
      </w:r>
    </w:p>
  </w:footnote>
  <w:footnote w:id="17">
    <w:p w14:paraId="098C9B4A" w14:textId="77777777" w:rsidR="00B3753B" w:rsidRDefault="00B3753B" w:rsidP="00B3753B">
      <w:pPr>
        <w:pStyle w:val="FootnoteText"/>
      </w:pPr>
      <w:r>
        <w:rPr>
          <w:rStyle w:val="FootnoteReference"/>
        </w:rPr>
        <w:footnoteRef/>
      </w:r>
      <w:r>
        <w:t xml:space="preserve"> A filename may be appended as an argument if a file other than geographical_areas.xlsx is to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CA11F" w14:textId="5596203F" w:rsidR="002A1EE2" w:rsidRDefault="002A1EE2" w:rsidP="002A1EE2">
    <w:pPr>
      <w:pStyle w:val="Header"/>
    </w:pPr>
    <w:r>
      <w:t xml:space="preserve">Tariff Data Creation Documentation – Creating </w:t>
    </w:r>
    <w:r>
      <w:t>Reference Data</w:t>
    </w:r>
  </w:p>
  <w:p w14:paraId="3EA9D773" w14:textId="77777777" w:rsidR="002A1EE2" w:rsidRDefault="002A1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B3442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AE14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6608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41238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A9E76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40C1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C6C4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34419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CEA6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AA16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B175CC3"/>
    <w:multiLevelType w:val="hybridMultilevel"/>
    <w:tmpl w:val="EC168A9E"/>
    <w:lvl w:ilvl="0" w:tplc="4F64215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8E"/>
    <w:rsid w:val="00040CA8"/>
    <w:rsid w:val="00044379"/>
    <w:rsid w:val="00072ED7"/>
    <w:rsid w:val="00083FDA"/>
    <w:rsid w:val="00085F3E"/>
    <w:rsid w:val="000B1253"/>
    <w:rsid w:val="000E7FD1"/>
    <w:rsid w:val="00101BEA"/>
    <w:rsid w:val="001632E9"/>
    <w:rsid w:val="001639B7"/>
    <w:rsid w:val="001C75D1"/>
    <w:rsid w:val="00264811"/>
    <w:rsid w:val="00277152"/>
    <w:rsid w:val="00292F23"/>
    <w:rsid w:val="002A1EE2"/>
    <w:rsid w:val="002A3778"/>
    <w:rsid w:val="00350A73"/>
    <w:rsid w:val="00353FA7"/>
    <w:rsid w:val="003A3C1B"/>
    <w:rsid w:val="003D0B5C"/>
    <w:rsid w:val="00415248"/>
    <w:rsid w:val="0044784D"/>
    <w:rsid w:val="0049797C"/>
    <w:rsid w:val="004B239E"/>
    <w:rsid w:val="004B2A7E"/>
    <w:rsid w:val="00510E55"/>
    <w:rsid w:val="00513A5C"/>
    <w:rsid w:val="00525FC5"/>
    <w:rsid w:val="00541096"/>
    <w:rsid w:val="005B0164"/>
    <w:rsid w:val="00646030"/>
    <w:rsid w:val="00650A08"/>
    <w:rsid w:val="00664FDE"/>
    <w:rsid w:val="0066680B"/>
    <w:rsid w:val="0067196B"/>
    <w:rsid w:val="00671D79"/>
    <w:rsid w:val="00681450"/>
    <w:rsid w:val="006C4D60"/>
    <w:rsid w:val="006E46D1"/>
    <w:rsid w:val="007079E7"/>
    <w:rsid w:val="0071699B"/>
    <w:rsid w:val="0074357B"/>
    <w:rsid w:val="0074502B"/>
    <w:rsid w:val="0079167F"/>
    <w:rsid w:val="007B007D"/>
    <w:rsid w:val="007B56F1"/>
    <w:rsid w:val="007C476D"/>
    <w:rsid w:val="007D26D8"/>
    <w:rsid w:val="007D318A"/>
    <w:rsid w:val="00826295"/>
    <w:rsid w:val="00874CB9"/>
    <w:rsid w:val="008B59B7"/>
    <w:rsid w:val="008C0580"/>
    <w:rsid w:val="008F6198"/>
    <w:rsid w:val="00917310"/>
    <w:rsid w:val="009303ED"/>
    <w:rsid w:val="00930E69"/>
    <w:rsid w:val="00961442"/>
    <w:rsid w:val="009B008E"/>
    <w:rsid w:val="00A65064"/>
    <w:rsid w:val="00A777B7"/>
    <w:rsid w:val="00A9235B"/>
    <w:rsid w:val="00B3753B"/>
    <w:rsid w:val="00B55C2C"/>
    <w:rsid w:val="00B56D77"/>
    <w:rsid w:val="00B7331B"/>
    <w:rsid w:val="00B829A0"/>
    <w:rsid w:val="00BB2887"/>
    <w:rsid w:val="00BB6909"/>
    <w:rsid w:val="00BD15D5"/>
    <w:rsid w:val="00BE0BE5"/>
    <w:rsid w:val="00BF3B61"/>
    <w:rsid w:val="00C107F4"/>
    <w:rsid w:val="00C445AE"/>
    <w:rsid w:val="00C473F9"/>
    <w:rsid w:val="00C61D2F"/>
    <w:rsid w:val="00C639B1"/>
    <w:rsid w:val="00CA5F13"/>
    <w:rsid w:val="00D406ED"/>
    <w:rsid w:val="00D5302F"/>
    <w:rsid w:val="00D65002"/>
    <w:rsid w:val="00D65C84"/>
    <w:rsid w:val="00D83396"/>
    <w:rsid w:val="00D900FE"/>
    <w:rsid w:val="00D91B39"/>
    <w:rsid w:val="00E527BC"/>
    <w:rsid w:val="00EC4CDF"/>
    <w:rsid w:val="00EC5955"/>
    <w:rsid w:val="00EF066B"/>
    <w:rsid w:val="00F43BA0"/>
    <w:rsid w:val="00F55F2F"/>
    <w:rsid w:val="00F703EE"/>
    <w:rsid w:val="00FD45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3B68C4"/>
  <w15:chartTrackingRefBased/>
  <w15:docId w15:val="{768FF290-D491-1840-8B13-DB6036AE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310"/>
    <w:pPr>
      <w:spacing w:after="240" w:line="288" w:lineRule="auto"/>
      <w:jc w:val="both"/>
    </w:pPr>
    <w:rPr>
      <w:sz w:val="22"/>
    </w:rPr>
  </w:style>
  <w:style w:type="paragraph" w:styleId="Heading1">
    <w:name w:val="heading 1"/>
    <w:basedOn w:val="Normal"/>
    <w:next w:val="Normal"/>
    <w:link w:val="Heading1Char"/>
    <w:uiPriority w:val="9"/>
    <w:qFormat/>
    <w:rsid w:val="00F70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03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39B7"/>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7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7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03E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703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Table">
    <w:name w:val="Normal in Table"/>
    <w:basedOn w:val="Normal"/>
    <w:qFormat/>
    <w:rsid w:val="00F703EE"/>
    <w:pPr>
      <w:spacing w:before="40" w:after="40" w:line="240" w:lineRule="auto"/>
      <w:jc w:val="left"/>
    </w:pPr>
  </w:style>
  <w:style w:type="table" w:styleId="ListTable3">
    <w:name w:val="List Table 3"/>
    <w:basedOn w:val="TableNormal"/>
    <w:uiPriority w:val="48"/>
    <w:rsid w:val="00F703E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2Char">
    <w:name w:val="Heading 2 Char"/>
    <w:basedOn w:val="DefaultParagraphFont"/>
    <w:link w:val="Heading2"/>
    <w:uiPriority w:val="9"/>
    <w:rsid w:val="00F703EE"/>
    <w:rPr>
      <w:rFonts w:asciiTheme="majorHAnsi" w:eastAsiaTheme="majorEastAsia" w:hAnsiTheme="majorHAnsi" w:cstheme="majorBidi"/>
      <w:color w:val="2F5496" w:themeColor="accent1" w:themeShade="BF"/>
      <w:sz w:val="26"/>
      <w:szCs w:val="26"/>
    </w:rPr>
  </w:style>
  <w:style w:type="paragraph" w:customStyle="1" w:styleId="Tight">
    <w:name w:val="Tight"/>
    <w:basedOn w:val="Normal"/>
    <w:qFormat/>
    <w:rsid w:val="0066680B"/>
    <w:pPr>
      <w:spacing w:after="0"/>
    </w:pPr>
  </w:style>
  <w:style w:type="paragraph" w:styleId="ListBullet">
    <w:name w:val="List Bullet"/>
    <w:basedOn w:val="Normal"/>
    <w:uiPriority w:val="99"/>
    <w:unhideWhenUsed/>
    <w:rsid w:val="00EC4CDF"/>
    <w:pPr>
      <w:numPr>
        <w:numId w:val="10"/>
      </w:numPr>
      <w:contextualSpacing/>
      <w:jc w:val="left"/>
    </w:pPr>
  </w:style>
  <w:style w:type="paragraph" w:styleId="TOC1">
    <w:name w:val="toc 1"/>
    <w:basedOn w:val="Normal"/>
    <w:next w:val="Normal"/>
    <w:autoRedefine/>
    <w:uiPriority w:val="39"/>
    <w:unhideWhenUsed/>
    <w:rsid w:val="005B0164"/>
    <w:pPr>
      <w:spacing w:after="100"/>
    </w:pPr>
    <w:rPr>
      <w:b/>
    </w:rPr>
  </w:style>
  <w:style w:type="paragraph" w:styleId="TOC2">
    <w:name w:val="toc 2"/>
    <w:basedOn w:val="Normal"/>
    <w:next w:val="Normal"/>
    <w:autoRedefine/>
    <w:uiPriority w:val="39"/>
    <w:unhideWhenUsed/>
    <w:rsid w:val="003A3C1B"/>
    <w:pPr>
      <w:spacing w:after="100"/>
      <w:ind w:left="221"/>
      <w:contextualSpacing/>
    </w:pPr>
  </w:style>
  <w:style w:type="character" w:styleId="Hyperlink">
    <w:name w:val="Hyperlink"/>
    <w:basedOn w:val="DefaultParagraphFont"/>
    <w:uiPriority w:val="99"/>
    <w:unhideWhenUsed/>
    <w:rsid w:val="003D0B5C"/>
    <w:rPr>
      <w:color w:val="0563C1" w:themeColor="hyperlink"/>
      <w:u w:val="single"/>
    </w:rPr>
  </w:style>
  <w:style w:type="paragraph" w:customStyle="1" w:styleId="Important">
    <w:name w:val="Important"/>
    <w:basedOn w:val="Normal"/>
    <w:qFormat/>
    <w:rsid w:val="00681450"/>
    <w:pPr>
      <w:keepLines/>
      <w:pBdr>
        <w:top w:val="single" w:sz="48" w:space="1" w:color="DEEAF6" w:themeColor="accent5" w:themeTint="33"/>
        <w:left w:val="single" w:sz="48" w:space="4" w:color="DEEAF6" w:themeColor="accent5" w:themeTint="33"/>
        <w:bottom w:val="single" w:sz="48" w:space="1" w:color="DEEAF6" w:themeColor="accent5" w:themeTint="33"/>
        <w:right w:val="single" w:sz="48" w:space="4" w:color="DEEAF6" w:themeColor="accent5" w:themeTint="33"/>
      </w:pBdr>
      <w:shd w:val="clear" w:color="auto" w:fill="DEEAF6" w:themeFill="accent5" w:themeFillTint="33"/>
      <w:jc w:val="left"/>
    </w:pPr>
  </w:style>
  <w:style w:type="paragraph" w:customStyle="1" w:styleId="Code">
    <w:name w:val="Code"/>
    <w:basedOn w:val="Normal"/>
    <w:qFormat/>
    <w:rsid w:val="00292F23"/>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40" w:after="40"/>
      <w:jc w:val="left"/>
    </w:pPr>
    <w:rPr>
      <w:rFonts w:ascii="Courier New" w:hAnsi="Courier New"/>
      <w:noProof/>
      <w:sz w:val="18"/>
    </w:rPr>
  </w:style>
  <w:style w:type="character" w:customStyle="1" w:styleId="Heading3Char">
    <w:name w:val="Heading 3 Char"/>
    <w:basedOn w:val="DefaultParagraphFont"/>
    <w:link w:val="Heading3"/>
    <w:uiPriority w:val="9"/>
    <w:rsid w:val="001639B7"/>
    <w:rPr>
      <w:rFonts w:asciiTheme="majorHAnsi" w:eastAsiaTheme="majorEastAsia" w:hAnsiTheme="majorHAnsi" w:cstheme="majorBidi"/>
      <w:color w:val="1F3763" w:themeColor="accent1" w:themeShade="7F"/>
    </w:rPr>
  </w:style>
  <w:style w:type="paragraph" w:customStyle="1" w:styleId="ListBulletinTable">
    <w:name w:val="List Bullet in Table"/>
    <w:basedOn w:val="ListBullet"/>
    <w:qFormat/>
    <w:rsid w:val="00BF3B61"/>
    <w:pPr>
      <w:spacing w:before="40" w:after="40" w:line="264" w:lineRule="auto"/>
      <w:ind w:left="284" w:hanging="284"/>
    </w:pPr>
  </w:style>
  <w:style w:type="paragraph" w:styleId="ListBullet2">
    <w:name w:val="List Bullet 2"/>
    <w:basedOn w:val="Normal"/>
    <w:uiPriority w:val="99"/>
    <w:unhideWhenUsed/>
    <w:rsid w:val="00D83396"/>
    <w:pPr>
      <w:numPr>
        <w:numId w:val="9"/>
      </w:numPr>
      <w:contextualSpacing/>
    </w:pPr>
  </w:style>
  <w:style w:type="paragraph" w:customStyle="1" w:styleId="ListBullet2inTable">
    <w:name w:val="List Bullet 2 in Table"/>
    <w:basedOn w:val="ListBullet2"/>
    <w:qFormat/>
    <w:rsid w:val="00D65002"/>
    <w:pPr>
      <w:spacing w:before="40" w:after="40"/>
      <w:ind w:left="568" w:hanging="284"/>
      <w:jc w:val="left"/>
    </w:pPr>
  </w:style>
  <w:style w:type="paragraph" w:styleId="Header">
    <w:name w:val="header"/>
    <w:basedOn w:val="Normal"/>
    <w:link w:val="HeaderChar"/>
    <w:uiPriority w:val="99"/>
    <w:unhideWhenUsed/>
    <w:rsid w:val="00A65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064"/>
    <w:rPr>
      <w:sz w:val="22"/>
    </w:rPr>
  </w:style>
  <w:style w:type="paragraph" w:styleId="Footer">
    <w:name w:val="footer"/>
    <w:basedOn w:val="Normal"/>
    <w:link w:val="FooterChar"/>
    <w:uiPriority w:val="99"/>
    <w:unhideWhenUsed/>
    <w:rsid w:val="00A65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064"/>
    <w:rPr>
      <w:sz w:val="22"/>
    </w:rPr>
  </w:style>
  <w:style w:type="paragraph" w:styleId="NoSpacing">
    <w:name w:val="No Spacing"/>
    <w:uiPriority w:val="1"/>
    <w:qFormat/>
    <w:rsid w:val="0074502B"/>
    <w:pPr>
      <w:jc w:val="both"/>
    </w:pPr>
    <w:rPr>
      <w:sz w:val="22"/>
    </w:rPr>
  </w:style>
  <w:style w:type="paragraph" w:styleId="FootnoteText">
    <w:name w:val="footnote text"/>
    <w:basedOn w:val="Normal"/>
    <w:link w:val="FootnoteTextChar"/>
    <w:uiPriority w:val="99"/>
    <w:semiHidden/>
    <w:unhideWhenUsed/>
    <w:rsid w:val="00EC4C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4CDF"/>
    <w:rPr>
      <w:sz w:val="20"/>
      <w:szCs w:val="20"/>
    </w:rPr>
  </w:style>
  <w:style w:type="character" w:styleId="FootnoteReference">
    <w:name w:val="footnote reference"/>
    <w:basedOn w:val="DefaultParagraphFont"/>
    <w:uiPriority w:val="99"/>
    <w:semiHidden/>
    <w:unhideWhenUsed/>
    <w:rsid w:val="00EC4CDF"/>
    <w:rPr>
      <w:vertAlign w:val="superscript"/>
    </w:rPr>
  </w:style>
  <w:style w:type="character" w:styleId="UnresolvedMention">
    <w:name w:val="Unresolved Mention"/>
    <w:basedOn w:val="DefaultParagraphFont"/>
    <w:uiPriority w:val="99"/>
    <w:semiHidden/>
    <w:unhideWhenUsed/>
    <w:rsid w:val="00353FA7"/>
    <w:rPr>
      <w:color w:val="605E5C"/>
      <w:shd w:val="clear" w:color="auto" w:fill="E1DFDD"/>
    </w:rPr>
  </w:style>
  <w:style w:type="character" w:customStyle="1" w:styleId="CourierBold">
    <w:name w:val="Courier Bold"/>
    <w:basedOn w:val="DefaultParagraphFont"/>
    <w:uiPriority w:val="1"/>
    <w:qFormat/>
    <w:rsid w:val="004B2A7E"/>
    <w:rPr>
      <w:rFonts w:ascii="Courier New" w:hAnsi="Courier New" w:cs="Courier New"/>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36048">
      <w:bodyDiv w:val="1"/>
      <w:marLeft w:val="0"/>
      <w:marRight w:val="0"/>
      <w:marTop w:val="0"/>
      <w:marBottom w:val="0"/>
      <w:divBdr>
        <w:top w:val="none" w:sz="0" w:space="0" w:color="auto"/>
        <w:left w:val="none" w:sz="0" w:space="0" w:color="auto"/>
        <w:bottom w:val="none" w:sz="0" w:space="0" w:color="auto"/>
        <w:right w:val="none" w:sz="0" w:space="0" w:color="auto"/>
      </w:divBdr>
      <w:divsChild>
        <w:div w:id="753668240">
          <w:marLeft w:val="0"/>
          <w:marRight w:val="0"/>
          <w:marTop w:val="0"/>
          <w:marBottom w:val="0"/>
          <w:divBdr>
            <w:top w:val="none" w:sz="0" w:space="0" w:color="auto"/>
            <w:left w:val="none" w:sz="0" w:space="0" w:color="auto"/>
            <w:bottom w:val="none" w:sz="0" w:space="0" w:color="auto"/>
            <w:right w:val="none" w:sz="0" w:space="0" w:color="auto"/>
          </w:divBdr>
          <w:divsChild>
            <w:div w:id="10572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8152">
      <w:bodyDiv w:val="1"/>
      <w:marLeft w:val="0"/>
      <w:marRight w:val="0"/>
      <w:marTop w:val="0"/>
      <w:marBottom w:val="0"/>
      <w:divBdr>
        <w:top w:val="none" w:sz="0" w:space="0" w:color="auto"/>
        <w:left w:val="none" w:sz="0" w:space="0" w:color="auto"/>
        <w:bottom w:val="none" w:sz="0" w:space="0" w:color="auto"/>
        <w:right w:val="none" w:sz="0" w:space="0" w:color="auto"/>
      </w:divBdr>
    </w:div>
    <w:div w:id="206452896">
      <w:bodyDiv w:val="1"/>
      <w:marLeft w:val="0"/>
      <w:marRight w:val="0"/>
      <w:marTop w:val="0"/>
      <w:marBottom w:val="0"/>
      <w:divBdr>
        <w:top w:val="none" w:sz="0" w:space="0" w:color="auto"/>
        <w:left w:val="none" w:sz="0" w:space="0" w:color="auto"/>
        <w:bottom w:val="none" w:sz="0" w:space="0" w:color="auto"/>
        <w:right w:val="none" w:sz="0" w:space="0" w:color="auto"/>
      </w:divBdr>
    </w:div>
    <w:div w:id="238489666">
      <w:bodyDiv w:val="1"/>
      <w:marLeft w:val="0"/>
      <w:marRight w:val="0"/>
      <w:marTop w:val="0"/>
      <w:marBottom w:val="0"/>
      <w:divBdr>
        <w:top w:val="none" w:sz="0" w:space="0" w:color="auto"/>
        <w:left w:val="none" w:sz="0" w:space="0" w:color="auto"/>
        <w:bottom w:val="none" w:sz="0" w:space="0" w:color="auto"/>
        <w:right w:val="none" w:sz="0" w:space="0" w:color="auto"/>
      </w:divBdr>
    </w:div>
    <w:div w:id="278804234">
      <w:bodyDiv w:val="1"/>
      <w:marLeft w:val="0"/>
      <w:marRight w:val="0"/>
      <w:marTop w:val="0"/>
      <w:marBottom w:val="0"/>
      <w:divBdr>
        <w:top w:val="none" w:sz="0" w:space="0" w:color="auto"/>
        <w:left w:val="none" w:sz="0" w:space="0" w:color="auto"/>
        <w:bottom w:val="none" w:sz="0" w:space="0" w:color="auto"/>
        <w:right w:val="none" w:sz="0" w:space="0" w:color="auto"/>
      </w:divBdr>
      <w:divsChild>
        <w:div w:id="1464082011">
          <w:marLeft w:val="0"/>
          <w:marRight w:val="0"/>
          <w:marTop w:val="0"/>
          <w:marBottom w:val="0"/>
          <w:divBdr>
            <w:top w:val="none" w:sz="0" w:space="0" w:color="auto"/>
            <w:left w:val="none" w:sz="0" w:space="0" w:color="auto"/>
            <w:bottom w:val="none" w:sz="0" w:space="0" w:color="auto"/>
            <w:right w:val="none" w:sz="0" w:space="0" w:color="auto"/>
          </w:divBdr>
          <w:divsChild>
            <w:div w:id="17717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6146">
      <w:bodyDiv w:val="1"/>
      <w:marLeft w:val="0"/>
      <w:marRight w:val="0"/>
      <w:marTop w:val="0"/>
      <w:marBottom w:val="0"/>
      <w:divBdr>
        <w:top w:val="none" w:sz="0" w:space="0" w:color="auto"/>
        <w:left w:val="none" w:sz="0" w:space="0" w:color="auto"/>
        <w:bottom w:val="none" w:sz="0" w:space="0" w:color="auto"/>
        <w:right w:val="none" w:sz="0" w:space="0" w:color="auto"/>
      </w:divBdr>
      <w:divsChild>
        <w:div w:id="926111400">
          <w:marLeft w:val="0"/>
          <w:marRight w:val="0"/>
          <w:marTop w:val="0"/>
          <w:marBottom w:val="0"/>
          <w:divBdr>
            <w:top w:val="none" w:sz="0" w:space="0" w:color="auto"/>
            <w:left w:val="none" w:sz="0" w:space="0" w:color="auto"/>
            <w:bottom w:val="none" w:sz="0" w:space="0" w:color="auto"/>
            <w:right w:val="none" w:sz="0" w:space="0" w:color="auto"/>
          </w:divBdr>
          <w:divsChild>
            <w:div w:id="19267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6154">
      <w:bodyDiv w:val="1"/>
      <w:marLeft w:val="0"/>
      <w:marRight w:val="0"/>
      <w:marTop w:val="0"/>
      <w:marBottom w:val="0"/>
      <w:divBdr>
        <w:top w:val="none" w:sz="0" w:space="0" w:color="auto"/>
        <w:left w:val="none" w:sz="0" w:space="0" w:color="auto"/>
        <w:bottom w:val="none" w:sz="0" w:space="0" w:color="auto"/>
        <w:right w:val="none" w:sz="0" w:space="0" w:color="auto"/>
      </w:divBdr>
      <w:divsChild>
        <w:div w:id="1326395746">
          <w:marLeft w:val="0"/>
          <w:marRight w:val="0"/>
          <w:marTop w:val="0"/>
          <w:marBottom w:val="0"/>
          <w:divBdr>
            <w:top w:val="none" w:sz="0" w:space="0" w:color="auto"/>
            <w:left w:val="none" w:sz="0" w:space="0" w:color="auto"/>
            <w:bottom w:val="none" w:sz="0" w:space="0" w:color="auto"/>
            <w:right w:val="none" w:sz="0" w:space="0" w:color="auto"/>
          </w:divBdr>
          <w:divsChild>
            <w:div w:id="16594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2933">
      <w:bodyDiv w:val="1"/>
      <w:marLeft w:val="0"/>
      <w:marRight w:val="0"/>
      <w:marTop w:val="0"/>
      <w:marBottom w:val="0"/>
      <w:divBdr>
        <w:top w:val="none" w:sz="0" w:space="0" w:color="auto"/>
        <w:left w:val="none" w:sz="0" w:space="0" w:color="auto"/>
        <w:bottom w:val="none" w:sz="0" w:space="0" w:color="auto"/>
        <w:right w:val="none" w:sz="0" w:space="0" w:color="auto"/>
      </w:divBdr>
      <w:divsChild>
        <w:div w:id="564531789">
          <w:marLeft w:val="0"/>
          <w:marRight w:val="0"/>
          <w:marTop w:val="0"/>
          <w:marBottom w:val="0"/>
          <w:divBdr>
            <w:top w:val="none" w:sz="0" w:space="0" w:color="auto"/>
            <w:left w:val="none" w:sz="0" w:space="0" w:color="auto"/>
            <w:bottom w:val="none" w:sz="0" w:space="0" w:color="auto"/>
            <w:right w:val="none" w:sz="0" w:space="0" w:color="auto"/>
          </w:divBdr>
          <w:divsChild>
            <w:div w:id="499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7025">
      <w:bodyDiv w:val="1"/>
      <w:marLeft w:val="0"/>
      <w:marRight w:val="0"/>
      <w:marTop w:val="0"/>
      <w:marBottom w:val="0"/>
      <w:divBdr>
        <w:top w:val="none" w:sz="0" w:space="0" w:color="auto"/>
        <w:left w:val="none" w:sz="0" w:space="0" w:color="auto"/>
        <w:bottom w:val="none" w:sz="0" w:space="0" w:color="auto"/>
        <w:right w:val="none" w:sz="0" w:space="0" w:color="auto"/>
      </w:divBdr>
    </w:div>
    <w:div w:id="817188201">
      <w:bodyDiv w:val="1"/>
      <w:marLeft w:val="0"/>
      <w:marRight w:val="0"/>
      <w:marTop w:val="0"/>
      <w:marBottom w:val="0"/>
      <w:divBdr>
        <w:top w:val="none" w:sz="0" w:space="0" w:color="auto"/>
        <w:left w:val="none" w:sz="0" w:space="0" w:color="auto"/>
        <w:bottom w:val="none" w:sz="0" w:space="0" w:color="auto"/>
        <w:right w:val="none" w:sz="0" w:space="0" w:color="auto"/>
      </w:divBdr>
    </w:div>
    <w:div w:id="867791679">
      <w:bodyDiv w:val="1"/>
      <w:marLeft w:val="0"/>
      <w:marRight w:val="0"/>
      <w:marTop w:val="0"/>
      <w:marBottom w:val="0"/>
      <w:divBdr>
        <w:top w:val="none" w:sz="0" w:space="0" w:color="auto"/>
        <w:left w:val="none" w:sz="0" w:space="0" w:color="auto"/>
        <w:bottom w:val="none" w:sz="0" w:space="0" w:color="auto"/>
        <w:right w:val="none" w:sz="0" w:space="0" w:color="auto"/>
      </w:divBdr>
      <w:divsChild>
        <w:div w:id="1324552061">
          <w:marLeft w:val="0"/>
          <w:marRight w:val="0"/>
          <w:marTop w:val="0"/>
          <w:marBottom w:val="0"/>
          <w:divBdr>
            <w:top w:val="none" w:sz="0" w:space="0" w:color="auto"/>
            <w:left w:val="none" w:sz="0" w:space="0" w:color="auto"/>
            <w:bottom w:val="none" w:sz="0" w:space="0" w:color="auto"/>
            <w:right w:val="none" w:sz="0" w:space="0" w:color="auto"/>
          </w:divBdr>
          <w:divsChild>
            <w:div w:id="1207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0072">
      <w:bodyDiv w:val="1"/>
      <w:marLeft w:val="0"/>
      <w:marRight w:val="0"/>
      <w:marTop w:val="0"/>
      <w:marBottom w:val="0"/>
      <w:divBdr>
        <w:top w:val="none" w:sz="0" w:space="0" w:color="auto"/>
        <w:left w:val="none" w:sz="0" w:space="0" w:color="auto"/>
        <w:bottom w:val="none" w:sz="0" w:space="0" w:color="auto"/>
        <w:right w:val="none" w:sz="0" w:space="0" w:color="auto"/>
      </w:divBdr>
      <w:divsChild>
        <w:div w:id="12416883">
          <w:marLeft w:val="0"/>
          <w:marRight w:val="0"/>
          <w:marTop w:val="0"/>
          <w:marBottom w:val="0"/>
          <w:divBdr>
            <w:top w:val="none" w:sz="0" w:space="0" w:color="auto"/>
            <w:left w:val="none" w:sz="0" w:space="0" w:color="auto"/>
            <w:bottom w:val="none" w:sz="0" w:space="0" w:color="auto"/>
            <w:right w:val="none" w:sz="0" w:space="0" w:color="auto"/>
          </w:divBdr>
          <w:divsChild>
            <w:div w:id="20746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3945">
      <w:bodyDiv w:val="1"/>
      <w:marLeft w:val="0"/>
      <w:marRight w:val="0"/>
      <w:marTop w:val="0"/>
      <w:marBottom w:val="0"/>
      <w:divBdr>
        <w:top w:val="none" w:sz="0" w:space="0" w:color="auto"/>
        <w:left w:val="none" w:sz="0" w:space="0" w:color="auto"/>
        <w:bottom w:val="none" w:sz="0" w:space="0" w:color="auto"/>
        <w:right w:val="none" w:sz="0" w:space="0" w:color="auto"/>
      </w:divBdr>
      <w:divsChild>
        <w:div w:id="1005791887">
          <w:marLeft w:val="0"/>
          <w:marRight w:val="0"/>
          <w:marTop w:val="0"/>
          <w:marBottom w:val="0"/>
          <w:divBdr>
            <w:top w:val="none" w:sz="0" w:space="0" w:color="auto"/>
            <w:left w:val="none" w:sz="0" w:space="0" w:color="auto"/>
            <w:bottom w:val="none" w:sz="0" w:space="0" w:color="auto"/>
            <w:right w:val="none" w:sz="0" w:space="0" w:color="auto"/>
          </w:divBdr>
          <w:divsChild>
            <w:div w:id="17684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5689">
      <w:bodyDiv w:val="1"/>
      <w:marLeft w:val="0"/>
      <w:marRight w:val="0"/>
      <w:marTop w:val="0"/>
      <w:marBottom w:val="0"/>
      <w:divBdr>
        <w:top w:val="none" w:sz="0" w:space="0" w:color="auto"/>
        <w:left w:val="none" w:sz="0" w:space="0" w:color="auto"/>
        <w:bottom w:val="none" w:sz="0" w:space="0" w:color="auto"/>
        <w:right w:val="none" w:sz="0" w:space="0" w:color="auto"/>
      </w:divBdr>
    </w:div>
    <w:div w:id="969895863">
      <w:bodyDiv w:val="1"/>
      <w:marLeft w:val="0"/>
      <w:marRight w:val="0"/>
      <w:marTop w:val="0"/>
      <w:marBottom w:val="0"/>
      <w:divBdr>
        <w:top w:val="none" w:sz="0" w:space="0" w:color="auto"/>
        <w:left w:val="none" w:sz="0" w:space="0" w:color="auto"/>
        <w:bottom w:val="none" w:sz="0" w:space="0" w:color="auto"/>
        <w:right w:val="none" w:sz="0" w:space="0" w:color="auto"/>
      </w:divBdr>
    </w:div>
    <w:div w:id="1943217667">
      <w:bodyDiv w:val="1"/>
      <w:marLeft w:val="0"/>
      <w:marRight w:val="0"/>
      <w:marTop w:val="0"/>
      <w:marBottom w:val="0"/>
      <w:divBdr>
        <w:top w:val="none" w:sz="0" w:space="0" w:color="auto"/>
        <w:left w:val="none" w:sz="0" w:space="0" w:color="auto"/>
        <w:bottom w:val="none" w:sz="0" w:space="0" w:color="auto"/>
        <w:right w:val="none" w:sz="0" w:space="0" w:color="auto"/>
      </w:divBdr>
      <w:divsChild>
        <w:div w:id="134563634">
          <w:marLeft w:val="0"/>
          <w:marRight w:val="0"/>
          <w:marTop w:val="0"/>
          <w:marBottom w:val="0"/>
          <w:divBdr>
            <w:top w:val="none" w:sz="0" w:space="0" w:color="auto"/>
            <w:left w:val="none" w:sz="0" w:space="0" w:color="auto"/>
            <w:bottom w:val="none" w:sz="0" w:space="0" w:color="auto"/>
            <w:right w:val="none" w:sz="0" w:space="0" w:color="auto"/>
          </w:divBdr>
          <w:divsChild>
            <w:div w:id="19359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5946">
      <w:bodyDiv w:val="1"/>
      <w:marLeft w:val="0"/>
      <w:marRight w:val="0"/>
      <w:marTop w:val="0"/>
      <w:marBottom w:val="0"/>
      <w:divBdr>
        <w:top w:val="none" w:sz="0" w:space="0" w:color="auto"/>
        <w:left w:val="none" w:sz="0" w:space="0" w:color="auto"/>
        <w:bottom w:val="none" w:sz="0" w:space="0" w:color="auto"/>
        <w:right w:val="none" w:sz="0" w:space="0" w:color="auto"/>
      </w:divBdr>
      <w:divsChild>
        <w:div w:id="662589175">
          <w:marLeft w:val="0"/>
          <w:marRight w:val="0"/>
          <w:marTop w:val="0"/>
          <w:marBottom w:val="0"/>
          <w:divBdr>
            <w:top w:val="none" w:sz="0" w:space="0" w:color="auto"/>
            <w:left w:val="none" w:sz="0" w:space="0" w:color="auto"/>
            <w:bottom w:val="none" w:sz="0" w:space="0" w:color="auto"/>
            <w:right w:val="none" w:sz="0" w:space="0" w:color="auto"/>
          </w:divBdr>
          <w:divsChild>
            <w:div w:id="21138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7984">
      <w:bodyDiv w:val="1"/>
      <w:marLeft w:val="0"/>
      <w:marRight w:val="0"/>
      <w:marTop w:val="0"/>
      <w:marBottom w:val="0"/>
      <w:divBdr>
        <w:top w:val="none" w:sz="0" w:space="0" w:color="auto"/>
        <w:left w:val="none" w:sz="0" w:space="0" w:color="auto"/>
        <w:bottom w:val="none" w:sz="0" w:space="0" w:color="auto"/>
        <w:right w:val="none" w:sz="0" w:space="0" w:color="auto"/>
      </w:divBdr>
    </w:div>
    <w:div w:id="208949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obp/u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7745E-0771-5647-86F1-A6A8BBA5B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24</Pages>
  <Words>5681</Words>
  <Characters>32384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48</cp:revision>
  <dcterms:created xsi:type="dcterms:W3CDTF">2019-07-16T07:12:00Z</dcterms:created>
  <dcterms:modified xsi:type="dcterms:W3CDTF">2019-07-18T17:18:00Z</dcterms:modified>
</cp:coreProperties>
</file>