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090025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High quality sweet oranges, fresh</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01-02-2018 - 30-04-2018</w:t>
            </w:r>
          </w:p>
        </w:tc>
      </w:tr>
      <w:tr>
        <w:tc>
          <w:tcPr>
            <w:tcW w:type="dxa" w:w="2608"/>
          </w:tcPr>
          <w:p>
            <w:pPr>
              <w:pStyle w:val="Smallintable"/>
            </w:pPr>
            <w:r>
              <w:t>Overall quota volume</w:t>
            </w:r>
          </w:p>
        </w:tc>
        <w:tc>
          <w:tcPr>
            <w:tcW w:type="dxa" w:w="7937"/>
          </w:tcPr>
          <w:p>
            <w:pPr>
              <w:pStyle w:val="Smallintable"/>
            </w:pPr>
            <w:r>
              <w:t>20,000,000.00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Fruit</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R961831</w:t>
            </w:r>
          </w:p>
        </w:tc>
        <w:tc>
          <w:tcPr>
            <w:tcW w:type="dxa" w:w="8277"/>
          </w:tcPr>
          <w:p>
            <w:pPr>
              <w:pStyle w:val="Smallintable"/>
            </w:pPr>
            <w:r>
              <w:t>opening and providing for the administration of Community tariff quotas bound under GAIT for certain fruit and vegetables and processed fruit and vegetable products from 1996</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973/2006 amending Regulation (EC) No 1831/96 opening and providing for the administration of Community tariff quotas bound under GATT for certain fruit and vegetables and processed fruit and vegetable products from 1996 (OJ L 176, 30.06.2006, p. 63)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01-02-18 to 30-04-18</w:t>
            </w:r>
          </w:p>
        </w:tc>
        <w:tc>
          <w:tcPr>
            <w:tcW w:type="dxa" w:w="1531"/>
          </w:tcPr>
          <w:p>
            <w:pPr>
              <w:pStyle w:val="Smallintable"/>
            </w:pPr>
            <w:r>
              <w:t>3 months</w:t>
            </w:r>
          </w:p>
        </w:tc>
        <w:tc>
          <w:tcPr>
            <w:tcW w:type="dxa" w:w="1644"/>
          </w:tcPr>
          <w:p>
            <w:pPr>
              <w:pStyle w:val="Smallintable"/>
            </w:pPr>
            <w:r>
              <w:t>20,000,000.00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