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090045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Fish of the genus Coregonus, frozen</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Fish</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R000032</w:t>
            </w:r>
          </w:p>
        </w:tc>
        <w:tc>
          <w:tcPr>
            <w:tcW w:type="dxa" w:w="8277"/>
          </w:tcPr>
          <w:p>
            <w:pPr>
              <w:pStyle w:val="Smallintable"/>
            </w:pPr>
            <w:r>
              <w:t>opening and providing for the administration of Community tariff quotas bound in GATT and certain other Community tariff quotas and establishingdetailed rules for adjustingthe quotas, and repealingCouncil Regulation (EC) No 1808/95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0303190010</w:t>
            </w:r>
          </w:p>
        </w:tc>
        <w:tc>
          <w:tcPr>
            <w:tcW w:type="dxa" w:w="8561"/>
          </w:tcPr>
          <w:p>
            <w:pPr>
              <w:pStyle w:val="Smallintable"/>
            </w:pPr>
            <w:r>
              <w:t>Of the genus Coregone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384/2003 amending Council Regulation (EC) No 32/2000 to take account of Commission Regulation (EC) No 1832/2002 amending Annex I to Council Regulation (EEC) No 2658/87 on the tariff and statistical nomenclature and on the Common Customs Tariff (OJ L 55, 1.3.2003, p. 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