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than crispbread, gingerbread and the like, sweet biscuits, waffles and wafers, rusks, toasted bread and similar toasted products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409,000.00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R150050</w:t>
            </w:r>
          </w:p>
        </w:tc>
        <w:tc>
          <w:tcPr>
            <w:tcW w:type="dxa" w:w="8277"/>
          </w:tcPr>
          <w:p>
            <w:pPr>
              <w:pStyle w:val="Smallintable"/>
            </w:pPr>
            <w:r>
              <w:t>amending Annex I to Council Regulation (EC) No 32/2000 as regards the introduction of new tariff quotas of the Union bound in GATT for chocolate, sugar confectionery and biscuits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1905900000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2015/50 of 14 January 2015 amending Annex I to Council Regulation (EC) No 32/2000 as regards the introduction of new tariff quotas of the Union bound in GATT for chocolate, sugar confectionery and biscuits. (OJ L 9/20)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409,000.00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