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090075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Durum wheat and common wheat of a minimum quality satisfying the criteria laid down in Annex IV of establishing regulation</w:t>
            </w:r>
          </w:p>
        </w:tc>
      </w:tr>
      <w:tr>
        <w:tc>
          <w:tcPr>
            <w:tcW w:type="dxa" w:w="2608"/>
          </w:tcPr>
          <w:p>
            <w:pPr>
              <w:pStyle w:val="Smallintable"/>
            </w:pPr>
            <w:r>
              <w:t>Country</w:t>
            </w:r>
          </w:p>
        </w:tc>
        <w:tc>
          <w:tcPr>
            <w:tcW w:type="dxa" w:w="7937"/>
          </w:tcPr>
          <w:p>
            <w:pPr>
              <w:pStyle w:val="Smallintable"/>
            </w:pPr>
            <w:r>
              <w:t>All third countries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Cereals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R012133</w:t>
            </w:r>
          </w:p>
        </w:tc>
        <w:tc>
          <w:tcPr>
            <w:tcW w:type="dxa" w:w="8277"/>
          </w:tcPr>
          <w:p>
            <w:pPr>
              <w:pStyle w:val="Smallintable"/>
            </w:pPr>
            <w:r>
              <w:t>opening and providing for the administration of certain Community tariff quotas and tariff ceilings in the cereals sector and repealing Regulations (EC) No 1897/94, (EC) No 306/96, (EC) No 1827/96, (EC) No 1970/96, (EC) No 1405/97, (EC) No 1406/97, (EC) No 2492/98, (EC) No 2809/98 and (EC) No 778/1999</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1008</w:t>
            </w:r>
          </w:p>
        </w:tc>
        <w:tc>
          <w:tcPr>
            <w:tcW w:type="dxa" w:w="8277"/>
          </w:tcPr>
          <w:p>
            <w:pPr>
              <w:pStyle w:val="Smallintable"/>
            </w:pPr>
            <w:r>
              <w:t>All third countries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1001190012</w:t>
            </w:r>
          </w:p>
        </w:tc>
        <w:tc>
          <w:tcPr>
            <w:tcW w:type="dxa" w:w="8561"/>
          </w:tcPr>
          <w:p>
            <w:pPr>
              <w:pStyle w:val="Smallintable"/>
            </w:pPr>
            <w:r>
              <w:t>Durum wheat with  - a specific weight in kg/hl greater than or equal to|80,  - a maximum of 20,0|% of grains which have lost their vitreous aspect,  - a maximum of 10,0|% of matter which is not quality wheat grains of unimpaired quality of which a maximum of 7,0|% of broken and/or shrivelled grains, a maximum of 2,0|% grains damaged by pests, a maximum of 5,0|% grains affected with fusariosis and/or mottled grains, a maximum of 0,5|% of sprouted grains,   - a maximum of 1,0|% of miscellaneous impurities (Schwarzbesatz),  - a Hagberg falling number of a minimum of|250</w:t>
            </w:r>
          </w:p>
        </w:tc>
      </w:tr>
      <w:tr>
        <w:tc>
          <w:tcPr>
            <w:tcW w:type="dxa" w:w="1984"/>
          </w:tcPr>
          <w:p>
            <w:pPr>
              <w:pStyle w:val="Smallintable"/>
            </w:pPr>
            <w:r>
              <w:t>1001990013</w:t>
            </w:r>
          </w:p>
        </w:tc>
        <w:tc>
          <w:tcPr>
            <w:tcW w:type="dxa" w:w="8561"/>
          </w:tcPr>
          <w:p>
            <w:pPr>
              <w:pStyle w:val="Smallintable"/>
            </w:pPr>
            <w:r>
              <w:t>With: - a specific weight in kg/hl greater than or equal to|78, - a maximum of 10,0|% of matter which is not quality wheat grains of unimpaired quality, of which a maximum of 7,0|% of broken and/or shrivelled grains, a maximum of 2,0|% grains damaged by pests, a maximum of 0,5|% sprouted grains, - a maximum of 1,0|% of miscellaneous impurities (Schwarzbesatz), - a Hagberg falling number of a minimum of|230, - a protein content (13,5|% moisture content) of a minimum of|14,6|%</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1001190012</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2133/2001 opening and providing for the administration of certain Community tariff quotas and tariff ceilings in the cereals sector and repealing Regulations (EC) No 1897/94, (EC) No 306/96, (EC) No 1827/96, (EC) No 1970/96, (EC) No 1405/97, (EC) No 1406/97, (EC) No 2492/98, (EC) No 2809/98 and (EC)No 778/1999 (OJ L 287, 31.10.2001, p. 12)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