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Rice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Cereals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R111273</w:t>
            </w:r>
          </w:p>
        </w:tc>
        <w:tc>
          <w:tcPr>
            <w:tcW w:type="dxa" w:w="8277"/>
          </w:tcPr>
          <w:p>
            <w:pPr>
              <w:pStyle w:val="Smallintable"/>
            </w:pPr>
            <w:r>
              <w:t>opening and providing for the administration of certain tariff quotas for imports of rice and broken rice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1006100000</w:t>
            </w:r>
          </w:p>
        </w:tc>
        <w:tc>
          <w:tcPr>
            <w:tcW w:type="dxa" w:w="8561"/>
          </w:tcPr>
          <w:p>
            <w:pPr>
              <w:pStyle w:val="Smallintable"/>
            </w:pPr>
            <w:r>
              <w:t>Rice in the husk (paddy or rough)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1273/2011 opening and providing for the administration of certain tariff quotas for imports of rice and broken rice</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