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090085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Chocolate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107,000.00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R060928</w:t>
            </w:r>
          </w:p>
        </w:tc>
        <w:tc>
          <w:tcPr>
            <w:tcW w:type="dxa" w:w="8277"/>
          </w:tcPr>
          <w:p>
            <w:pPr>
              <w:pStyle w:val="Smallintable"/>
            </w:pPr>
            <w:r>
              <w:t>amending Council Regulation (EC) No 32/2000 as regards certain new Community tariff quotas bound in GATT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1806000000</w:t>
            </w:r>
          </w:p>
        </w:tc>
        <w:tc>
          <w:tcPr>
            <w:tcW w:type="dxa" w:w="8561"/>
          </w:tcPr>
          <w:p>
            <w:pPr>
              <w:pStyle w:val="Smallintable"/>
            </w:pPr>
            <w:r>
              <w:t>Chocolate and other food preparations containing cocoa</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928/2006 amending Council Regulation (EC) No 32/2000 as regards certain new Community tariff quotas bound in GATT (OJ L 170, 23.6.2006, p.14)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