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Food preparation with cereals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1901909900</w:t>
            </w:r>
          </w:p>
        </w:tc>
        <w:tc>
          <w:tcPr>
            <w:tcW w:type="dxa" w:w="8561"/>
          </w:tcPr>
          <w:p>
            <w:pPr>
              <w:pStyle w:val="Smallintable"/>
            </w:pPr>
            <w:r>
              <w:t>Other</w:t>
            </w:r>
          </w:p>
        </w:tc>
      </w:tr>
      <w:tr>
        <w:tc>
          <w:tcPr>
            <w:tcW w:type="dxa" w:w="1984"/>
          </w:tcPr>
          <w:p>
            <w:pPr>
              <w:pStyle w:val="Smallintable"/>
            </w:pPr>
            <w:r>
              <w:t>1904300000</w:t>
            </w:r>
          </w:p>
        </w:tc>
        <w:tc>
          <w:tcPr>
            <w:tcW w:type="dxa" w:w="8561"/>
          </w:tcPr>
          <w:p>
            <w:pPr>
              <w:pStyle w:val="Smallintable"/>
            </w:pPr>
            <w:r>
              <w:t>Bulgur wheat</w:t>
            </w:r>
          </w:p>
        </w:tc>
      </w:tr>
      <w:tr>
        <w:tc>
          <w:tcPr>
            <w:tcW w:type="dxa" w:w="1984"/>
          </w:tcPr>
          <w:p>
            <w:pPr>
              <w:pStyle w:val="Smallintable"/>
            </w:pPr>
            <w:r>
              <w:t>1904908000</w:t>
            </w:r>
          </w:p>
        </w:tc>
        <w:tc>
          <w:tcPr>
            <w:tcW w:type="dxa" w:w="8561"/>
          </w:tcPr>
          <w:p>
            <w:pPr>
              <w:pStyle w:val="Smallintable"/>
            </w:pPr>
            <w:r>
              <w:t>Other</w:t>
            </w:r>
          </w:p>
        </w:tc>
      </w:tr>
      <w:tr>
        <w:tc>
          <w:tcPr>
            <w:tcW w:type="dxa" w:w="1984"/>
          </w:tcPr>
          <w:p>
            <w:pPr>
              <w:pStyle w:val="Smallintable"/>
            </w:pPr>
            <w:r>
              <w:t>1905902000</w:t>
            </w:r>
          </w:p>
        </w:tc>
        <w:tc>
          <w:tcPr>
            <w:tcW w:type="dxa" w:w="8561"/>
          </w:tcPr>
          <w:p>
            <w:pPr>
              <w:pStyle w:val="Smallintable"/>
            </w:pPr>
            <w:r>
              <w:t>Communion wafers, empty cachets of a kind suitable for pharmaceutical use, sealing wafers, rice paper and similar products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1901909900</w:t>
            </w:r>
          </w:p>
        </w:tc>
        <w:tc>
          <w:tcPr>
            <w:tcW w:type="dxa" w:w="4706"/>
          </w:tcPr>
          <w:p>
            <w:pPr>
              <w:pStyle w:val="Smallintable"/>
            </w:pPr>
            <w:r>
              <w:t>122 [Non preferential tariff quota]</w:t>
            </w:r>
          </w:p>
        </w:tc>
        <w:tc>
          <w:tcPr>
            <w:tcW w:type="dxa" w:w="3855"/>
          </w:tcPr>
          <w:p>
            <w:pPr>
              <w:pStyle w:val="Smallintable"/>
            </w:pPr>
            <w:r>
              <w:t>33.0%</w:t>
            </w:r>
          </w:p>
        </w:tc>
      </w:tr>
      <w:tr>
        <w:tc>
          <w:tcPr>
            <w:tcW w:type="dxa" w:w="1984"/>
          </w:tcPr>
          <w:p>
            <w:pPr>
              <w:pStyle w:val="Smallintable"/>
            </w:pPr>
            <w:r>
              <w:t>1904300000</w:t>
            </w:r>
          </w:p>
        </w:tc>
        <w:tc>
          <w:tcPr>
            <w:tcW w:type="dxa" w:w="4706"/>
          </w:tcPr>
          <w:p>
            <w:pPr>
              <w:pStyle w:val="Smallintable"/>
            </w:pPr>
            <w:r>
              <w:t>122 [Non preferential tariff quota]</w:t>
            </w:r>
          </w:p>
        </w:tc>
        <w:tc>
          <w:tcPr>
            <w:tcW w:type="dxa" w:w="3855"/>
          </w:tcPr>
          <w:p>
            <w:pPr>
              <w:pStyle w:val="Smallintable"/>
            </w:pPr>
            <w:r>
              <w:t>33.0%</w:t>
            </w:r>
          </w:p>
        </w:tc>
      </w:tr>
      <w:tr>
        <w:tc>
          <w:tcPr>
            <w:tcW w:type="dxa" w:w="1984"/>
          </w:tcPr>
          <w:p>
            <w:pPr>
              <w:pStyle w:val="Smallintable"/>
            </w:pPr>
            <w:r>
              <w:t>1904908000</w:t>
            </w:r>
          </w:p>
        </w:tc>
        <w:tc>
          <w:tcPr>
            <w:tcW w:type="dxa" w:w="4706"/>
          </w:tcPr>
          <w:p>
            <w:pPr>
              <w:pStyle w:val="Smallintable"/>
            </w:pPr>
            <w:r>
              <w:t>122 [Non preferential tariff quota]</w:t>
            </w:r>
          </w:p>
        </w:tc>
        <w:tc>
          <w:tcPr>
            <w:tcW w:type="dxa" w:w="3855"/>
          </w:tcPr>
          <w:p>
            <w:pPr>
              <w:pStyle w:val="Smallintable"/>
            </w:pPr>
            <w:r>
              <w:t>33.0%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928/2006 amending Council Regulation (EC) No 32/2000 as regards certain new Community tariff quotas bound in GATT (OJ L 170, 23.6.2006, p.14)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