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090088</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Other food preparations</w:t>
            </w:r>
          </w:p>
        </w:tc>
      </w:tr>
      <w:tr>
        <w:tc>
          <w:tcPr>
            <w:tcW w:type="dxa" w:w="2608"/>
          </w:tcPr>
          <w:p>
            <w:pPr>
              <w:pStyle w:val="Smallintable"/>
            </w:pPr>
            <w:r>
              <w:t>Country</w:t>
            </w:r>
          </w:p>
        </w:tc>
        <w:tc>
          <w:tcPr>
            <w:tcW w:type="dxa" w:w="7937"/>
          </w:tcPr>
          <w:p>
            <w:pPr>
              <w:pStyle w:val="Smallintable"/>
            </w:pPr>
            <w:r>
              <w:t>ERGA OMNES</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921,000.00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Non preferential TQ</w:t>
            </w:r>
          </w:p>
        </w:tc>
      </w:tr>
      <w:tr>
        <w:tc>
          <w:tcPr>
            <w:tcW w:type="dxa" w:w="2608"/>
          </w:tcPr>
          <w:p>
            <w:pPr>
              <w:pStyle w:val="Smallintable"/>
            </w:pPr>
            <w:r>
              <w:t>Mechanism</w:t>
            </w:r>
          </w:p>
        </w:tc>
        <w:tc>
          <w:tcPr>
            <w:tcW w:type="dxa" w:w="7937"/>
          </w:tcPr>
          <w:p>
            <w:pPr>
              <w:pStyle w:val="Smallintable"/>
            </w:pPr>
            <w:r>
              <w:t>WTO</w:t>
            </w:r>
          </w:p>
        </w:tc>
      </w:tr>
      <w:tr>
        <w:tc>
          <w:tcPr>
            <w:tcW w:type="dxa" w:w="2608"/>
          </w:tcPr>
          <w:p>
            <w:pPr>
              <w:pStyle w:val="Smallintable"/>
            </w:pPr>
            <w:r>
              <w:t>Sector</w:t>
            </w:r>
          </w:p>
        </w:tc>
        <w:tc>
          <w:tcPr>
            <w:tcW w:type="dxa" w:w="7937"/>
          </w:tcPr>
          <w:p>
            <w:pPr>
              <w:pStyle w:val="Smallintable"/>
            </w:pPr>
            <w:r>
              <w:t>Processed Foods</w:t>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R060928</w:t>
            </w:r>
          </w:p>
        </w:tc>
        <w:tc>
          <w:tcPr>
            <w:tcW w:type="dxa" w:w="8277"/>
          </w:tcPr>
          <w:p>
            <w:pPr>
              <w:pStyle w:val="Smallintable"/>
            </w:pPr>
            <w:r>
              <w:t>amending Council Regulation (EC) No 32/2000 as regards certain new Community tariff quotas bound in GATT</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1011</w:t>
            </w:r>
          </w:p>
        </w:tc>
        <w:tc>
          <w:tcPr>
            <w:tcW w:type="dxa" w:w="8277"/>
          </w:tcPr>
          <w:p>
            <w:pPr>
              <w:pStyle w:val="Smallintable"/>
            </w:pPr>
            <w:r>
              <w:t>ERGA OMNES</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2106909800</w:t>
            </w:r>
          </w:p>
        </w:tc>
        <w:tc>
          <w:tcPr>
            <w:tcW w:type="dxa" w:w="8561"/>
          </w:tcPr>
          <w:p>
            <w:pPr>
              <w:pStyle w:val="Smallintable"/>
            </w:pPr>
            <w:r>
              <w:t>Other</w:t>
            </w:r>
          </w:p>
        </w:tc>
      </w:tr>
    </w:tbl>
    <w:p>
      <w:pPr>
        <w:pStyle w:val="Heading1"/>
      </w:pPr>
      <w:r>
        <w:t>Measures and duties</w:t>
      </w:r>
    </w:p>
    <w:p>
      <w:pPr>
        <w:pStyle w:val="Smallintable"/>
      </w:pPr>
      <w:r>
        <w:t>There are no current measures - please check with the policy owner (the measures may have just expired).</w:t>
      </w:r>
    </w:p>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REGULATION (EC) No 928/2006 amending Council Regulation (EC) No 32/2000 as regards certain new Community tariff quotas bound in GATT (OJ L 170, 23.6.2006, p.14)</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921,000.00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Y</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