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090089</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Dog or cat food, put up for retail sale</w:t>
            </w:r>
          </w:p>
        </w:tc>
      </w:tr>
      <w:tr>
        <w:tc>
          <w:tcPr>
            <w:tcW w:type="dxa" w:w="2608"/>
          </w:tcPr>
          <w:p>
            <w:pPr>
              <w:pStyle w:val="Smallintable"/>
            </w:pPr>
            <w:r>
              <w:t>Country</w:t>
            </w:r>
          </w:p>
        </w:tc>
        <w:tc>
          <w:tcPr>
            <w:tcW w:type="dxa" w:w="7937"/>
          </w:tcPr>
          <w:p>
            <w:pPr>
              <w:pStyle w:val="Smallintable"/>
            </w:pPr>
            <w:r>
              <w:t>All third countries</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2,058,000.00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Non preferential TQ</w:t>
            </w:r>
          </w:p>
        </w:tc>
      </w:tr>
      <w:tr>
        <w:tc>
          <w:tcPr>
            <w:tcW w:type="dxa" w:w="2608"/>
          </w:tcPr>
          <w:p>
            <w:pPr>
              <w:pStyle w:val="Smallintable"/>
            </w:pPr>
            <w:r>
              <w:t>Mechanism</w:t>
            </w:r>
          </w:p>
        </w:tc>
        <w:tc>
          <w:tcPr>
            <w:tcW w:type="dxa" w:w="7937"/>
          </w:tcPr>
          <w:p>
            <w:pPr>
              <w:pStyle w:val="Smallintable"/>
            </w:pPr>
            <w:r>
              <w:t>WTO</w:t>
            </w:r>
          </w:p>
        </w:tc>
      </w:tr>
      <w:tr>
        <w:tc>
          <w:tcPr>
            <w:tcW w:type="dxa" w:w="2608"/>
          </w:tcPr>
          <w:p>
            <w:pPr>
              <w:pStyle w:val="Smallintable"/>
            </w:pPr>
            <w:r>
              <w:t>Sector</w:t>
            </w:r>
          </w:p>
        </w:tc>
        <w:tc>
          <w:tcPr>
            <w:tcW w:type="dxa" w:w="7937"/>
          </w:tcPr>
          <w:p>
            <w:pPr>
              <w:pStyle w:val="Smallintable"/>
            </w:pPr>
            <w:r>
              <w:t>Animal Feed</w:t>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R060899</w:t>
            </w:r>
          </w:p>
        </w:tc>
        <w:tc>
          <w:tcPr>
            <w:tcW w:type="dxa" w:w="8277"/>
          </w:tcPr>
          <w:p>
            <w:pPr>
              <w:pStyle w:val="Smallintable"/>
            </w:pPr>
            <w:r>
              <w:t>amending Regulation (EC) No 2133/2001 opening and providing for the administration of certain Community tariff quotas and tariff ceilings in the cereals sector as regards the opening of a Community tariff quota for certain dog or cat food falling within CN code 2309 10</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1008</w:t>
            </w:r>
          </w:p>
        </w:tc>
        <w:tc>
          <w:tcPr>
            <w:tcW w:type="dxa" w:w="8277"/>
          </w:tcPr>
          <w:p>
            <w:pPr>
              <w:pStyle w:val="Smallintable"/>
            </w:pPr>
            <w:r>
              <w:t>All third countries</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2309101300</w:t>
            </w:r>
          </w:p>
        </w:tc>
        <w:tc>
          <w:tcPr>
            <w:tcW w:type="dxa" w:w="8561"/>
          </w:tcPr>
          <w:p>
            <w:pPr>
              <w:pStyle w:val="Smallintable"/>
            </w:pPr>
            <w:r>
              <w:t>Containing not less than 10|% but less than 50|% by weight of milk products</w:t>
            </w:r>
          </w:p>
        </w:tc>
      </w:tr>
      <w:tr>
        <w:tc>
          <w:tcPr>
            <w:tcW w:type="dxa" w:w="1984"/>
          </w:tcPr>
          <w:p>
            <w:pPr>
              <w:pStyle w:val="Smallintable"/>
            </w:pPr>
            <w:r>
              <w:t>2309101500</w:t>
            </w:r>
          </w:p>
        </w:tc>
        <w:tc>
          <w:tcPr>
            <w:tcW w:type="dxa" w:w="8561"/>
          </w:tcPr>
          <w:p>
            <w:pPr>
              <w:pStyle w:val="Smallintable"/>
            </w:pPr>
            <w:r>
              <w:t>Containing not less than 50|% but less than 75|% by weight of milk products</w:t>
            </w:r>
          </w:p>
        </w:tc>
      </w:tr>
      <w:tr>
        <w:tc>
          <w:tcPr>
            <w:tcW w:type="dxa" w:w="1984"/>
          </w:tcPr>
          <w:p>
            <w:pPr>
              <w:pStyle w:val="Smallintable"/>
            </w:pPr>
            <w:r>
              <w:t>2309101900</w:t>
            </w:r>
          </w:p>
        </w:tc>
        <w:tc>
          <w:tcPr>
            <w:tcW w:type="dxa" w:w="8561"/>
          </w:tcPr>
          <w:p>
            <w:pPr>
              <w:pStyle w:val="Smallintable"/>
            </w:pPr>
            <w:r>
              <w:t>Containing not less than 75|% by weight of milk products</w:t>
            </w:r>
          </w:p>
        </w:tc>
      </w:tr>
      <w:tr>
        <w:tc>
          <w:tcPr>
            <w:tcW w:type="dxa" w:w="1984"/>
          </w:tcPr>
          <w:p>
            <w:pPr>
              <w:pStyle w:val="Smallintable"/>
            </w:pPr>
            <w:r>
              <w:t>2309103300</w:t>
            </w:r>
          </w:p>
        </w:tc>
        <w:tc>
          <w:tcPr>
            <w:tcW w:type="dxa" w:w="8561"/>
          </w:tcPr>
          <w:p>
            <w:pPr>
              <w:pStyle w:val="Smallintable"/>
            </w:pPr>
            <w:r>
              <w:t>Containing not less than 10|% but less than 50|% by weight of milk products</w:t>
            </w:r>
          </w:p>
        </w:tc>
      </w:tr>
      <w:tr>
        <w:tc>
          <w:tcPr>
            <w:tcW w:type="dxa" w:w="1984"/>
          </w:tcPr>
          <w:p>
            <w:pPr>
              <w:pStyle w:val="Smallintable"/>
            </w:pPr>
            <w:r>
              <w:t>2309103900</w:t>
            </w:r>
          </w:p>
        </w:tc>
        <w:tc>
          <w:tcPr>
            <w:tcW w:type="dxa" w:w="8561"/>
          </w:tcPr>
          <w:p>
            <w:pPr>
              <w:pStyle w:val="Smallintable"/>
            </w:pPr>
            <w:r>
              <w:t>Containing not less than 50|% by weight of milk products</w:t>
            </w:r>
          </w:p>
        </w:tc>
      </w:tr>
      <w:tr>
        <w:tc>
          <w:tcPr>
            <w:tcW w:type="dxa" w:w="1984"/>
          </w:tcPr>
          <w:p>
            <w:pPr>
              <w:pStyle w:val="Smallintable"/>
            </w:pPr>
            <w:r>
              <w:t>2309105100</w:t>
            </w:r>
          </w:p>
        </w:tc>
        <w:tc>
          <w:tcPr>
            <w:tcW w:type="dxa" w:w="8561"/>
          </w:tcPr>
          <w:p>
            <w:pPr>
              <w:pStyle w:val="Smallintable"/>
            </w:pPr>
            <w:r>
              <w:t>Containing no milk products or containing less than 10|% by weight of such products</w:t>
            </w:r>
          </w:p>
        </w:tc>
      </w:tr>
      <w:tr>
        <w:tc>
          <w:tcPr>
            <w:tcW w:type="dxa" w:w="1984"/>
          </w:tcPr>
          <w:p>
            <w:pPr>
              <w:pStyle w:val="Smallintable"/>
            </w:pPr>
            <w:r>
              <w:t>2309105300</w:t>
            </w:r>
          </w:p>
        </w:tc>
        <w:tc>
          <w:tcPr>
            <w:tcW w:type="dxa" w:w="8561"/>
          </w:tcPr>
          <w:p>
            <w:pPr>
              <w:pStyle w:val="Smallintable"/>
            </w:pPr>
            <w:r>
              <w:t>Containing not less than 10|% but less than 50|% by weight of milk products</w:t>
            </w:r>
          </w:p>
        </w:tc>
      </w:tr>
      <w:tr>
        <w:tc>
          <w:tcPr>
            <w:tcW w:type="dxa" w:w="1984"/>
          </w:tcPr>
          <w:p>
            <w:pPr>
              <w:pStyle w:val="Smallintable"/>
            </w:pPr>
            <w:r>
              <w:t>2309105900</w:t>
            </w:r>
          </w:p>
        </w:tc>
        <w:tc>
          <w:tcPr>
            <w:tcW w:type="dxa" w:w="8561"/>
          </w:tcPr>
          <w:p>
            <w:pPr>
              <w:pStyle w:val="Smallintable"/>
            </w:pPr>
            <w:r>
              <w:t>Containing not less than 50|% by weight of milk products</w:t>
            </w:r>
          </w:p>
        </w:tc>
      </w:tr>
      <w:tr>
        <w:tc>
          <w:tcPr>
            <w:tcW w:type="dxa" w:w="1984"/>
          </w:tcPr>
          <w:p>
            <w:pPr>
              <w:pStyle w:val="Smallintable"/>
            </w:pPr>
            <w:r>
              <w:t>2309107000</w:t>
            </w:r>
          </w:p>
        </w:tc>
        <w:tc>
          <w:tcPr>
            <w:tcW w:type="dxa" w:w="8561"/>
          </w:tcPr>
          <w:p>
            <w:pPr>
              <w:pStyle w:val="Smallintable"/>
            </w:pPr>
            <w:r>
              <w:t>Containing no starch, glucose, glucose syrup, maltodextrine or maltodextrine syrup but containing milk products</w:t>
            </w:r>
          </w:p>
        </w:tc>
      </w:tr>
    </w:tbl>
    <w:p>
      <w:pPr>
        <w:pStyle w:val="Heading1"/>
      </w:pPr>
      <w:r>
        <w:t>Measures and duties</w:t>
      </w:r>
    </w:p>
    <w:p>
      <w:pPr>
        <w:pStyle w:val="Smallintable"/>
      </w:pPr>
      <w:r>
        <w:t>There are no current measures - please check with the policy owner (the measures may have just expired).</w:t>
      </w:r>
    </w:p>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REGULATION (EC) No 899/2006 amending Regulation (EC) No 2133/2001 opening and providing for the administration of certain Community tariff quotas and tariff ceilings in the cereals sector as regards the opening of a Community tariff quota for certain dog or cat food falling within CN code 230910</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2,058,000.00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