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Chemically pure fructose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4,504,000.00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Sugar</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1702500000</w:t>
            </w:r>
          </w:p>
        </w:tc>
        <w:tc>
          <w:tcPr>
            <w:tcW w:type="dxa" w:w="8561"/>
          </w:tcPr>
          <w:p>
            <w:pPr>
              <w:pStyle w:val="Smallintable"/>
            </w:pPr>
            <w:r>
              <w:t>Chemically pure fructose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4,504,000.00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