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090093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Fruit juices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7,044,000.00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Prepared and Preserved 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R060973</w:t>
            </w:r>
          </w:p>
        </w:tc>
        <w:tc>
          <w:tcPr>
            <w:tcW w:type="dxa" w:w="8277"/>
          </w:tcPr>
          <w:p>
            <w:pPr>
              <w:pStyle w:val="Smallintable"/>
            </w:pPr>
            <w:r>
              <w:t>amending Regulation (EC) No 1831/96 opening and providing for the administration of Community tariff quotas bound under GATT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2009111100</w:t>
            </w:r>
          </w:p>
        </w:tc>
        <w:tc>
          <w:tcPr>
            <w:tcW w:type="dxa" w:w="8561"/>
          </w:tcPr>
          <w:p>
            <w:pPr>
              <w:pStyle w:val="Smallintable"/>
            </w:pPr>
            <w:r>
              <w:t>Of a value not exceeding ???|30|per 100|kg net weight</w:t>
            </w:r>
          </w:p>
        </w:tc>
      </w:tr>
      <w:tr>
        <w:tc>
          <w:tcPr>
            <w:tcW w:type="dxa" w:w="1984"/>
          </w:tcPr>
          <w:p>
            <w:pPr>
              <w:pStyle w:val="Smallintable"/>
            </w:pPr>
            <w:r>
              <w:t>2009111900</w:t>
            </w:r>
          </w:p>
        </w:tc>
        <w:tc>
          <w:tcPr>
            <w:tcW w:type="dxa" w:w="8561"/>
          </w:tcPr>
          <w:p>
            <w:pPr>
              <w:pStyle w:val="Smallintable"/>
            </w:pPr>
            <w:r>
              <w:t>Other</w:t>
            </w:r>
          </w:p>
        </w:tc>
      </w:tr>
      <w:tr>
        <w:tc>
          <w:tcPr>
            <w:tcW w:type="dxa" w:w="1984"/>
          </w:tcPr>
          <w:p>
            <w:pPr>
              <w:pStyle w:val="Smallintable"/>
            </w:pPr>
            <w:r>
              <w:t>2009191100</w:t>
            </w:r>
          </w:p>
        </w:tc>
        <w:tc>
          <w:tcPr>
            <w:tcW w:type="dxa" w:w="8561"/>
          </w:tcPr>
          <w:p>
            <w:pPr>
              <w:pStyle w:val="Smallintable"/>
            </w:pPr>
            <w:r>
              <w:t>Of a value not exceeding ???|30|per 100|kg net weight</w:t>
            </w:r>
          </w:p>
        </w:tc>
      </w:tr>
      <w:tr>
        <w:tc>
          <w:tcPr>
            <w:tcW w:type="dxa" w:w="1984"/>
          </w:tcPr>
          <w:p>
            <w:pPr>
              <w:pStyle w:val="Smallintable"/>
            </w:pPr>
            <w:r>
              <w:t>2009191900</w:t>
            </w:r>
          </w:p>
        </w:tc>
        <w:tc>
          <w:tcPr>
            <w:tcW w:type="dxa" w:w="8561"/>
          </w:tcPr>
          <w:p>
            <w:pPr>
              <w:pStyle w:val="Smallintable"/>
            </w:pPr>
            <w:r>
              <w:t>Other</w:t>
            </w:r>
          </w:p>
        </w:tc>
      </w:tr>
      <w:tr>
        <w:tc>
          <w:tcPr>
            <w:tcW w:type="dxa" w:w="1984"/>
          </w:tcPr>
          <w:p>
            <w:pPr>
              <w:pStyle w:val="Smallintable"/>
            </w:pPr>
            <w:r>
              <w:t>2009291100</w:t>
            </w:r>
          </w:p>
        </w:tc>
        <w:tc>
          <w:tcPr>
            <w:tcW w:type="dxa" w:w="8561"/>
          </w:tcPr>
          <w:p>
            <w:pPr>
              <w:pStyle w:val="Smallintable"/>
            </w:pPr>
            <w:r>
              <w:t>Of a value not exceeding ???|30|per 100|kg net weight</w:t>
            </w:r>
          </w:p>
        </w:tc>
      </w:tr>
      <w:tr>
        <w:tc>
          <w:tcPr>
            <w:tcW w:type="dxa" w:w="1984"/>
          </w:tcPr>
          <w:p>
            <w:pPr>
              <w:pStyle w:val="Smallintable"/>
            </w:pPr>
            <w:r>
              <w:t>2009291900</w:t>
            </w:r>
          </w:p>
        </w:tc>
        <w:tc>
          <w:tcPr>
            <w:tcW w:type="dxa" w:w="8561"/>
          </w:tcPr>
          <w:p>
            <w:pPr>
              <w:pStyle w:val="Smallintable"/>
            </w:pPr>
            <w:r>
              <w:t>Other</w:t>
            </w:r>
          </w:p>
        </w:tc>
      </w:tr>
      <w:tr>
        <w:tc>
          <w:tcPr>
            <w:tcW w:type="dxa" w:w="1984"/>
          </w:tcPr>
          <w:p>
            <w:pPr>
              <w:pStyle w:val="Smallintable"/>
            </w:pPr>
            <w:r>
              <w:t>2009391100</w:t>
            </w:r>
          </w:p>
        </w:tc>
        <w:tc>
          <w:tcPr>
            <w:tcW w:type="dxa" w:w="8561"/>
          </w:tcPr>
          <w:p>
            <w:pPr>
              <w:pStyle w:val="Smallintable"/>
            </w:pPr>
            <w:r>
              <w:t>Of a value not exceeding ???|30|per 100|kg net weight</w:t>
            </w:r>
          </w:p>
        </w:tc>
      </w:tr>
      <w:tr>
        <w:tc>
          <w:tcPr>
            <w:tcW w:type="dxa" w:w="1984"/>
          </w:tcPr>
          <w:p>
            <w:pPr>
              <w:pStyle w:val="Smallintable"/>
            </w:pPr>
            <w:r>
              <w:t>2009391900</w:t>
            </w:r>
          </w:p>
        </w:tc>
        <w:tc>
          <w:tcPr>
            <w:tcW w:type="dxa" w:w="8561"/>
          </w:tcPr>
          <w:p>
            <w:pPr>
              <w:pStyle w:val="Smallintable"/>
            </w:pPr>
            <w:r>
              <w:t>Other</w:t>
            </w:r>
          </w:p>
        </w:tc>
      </w:tr>
      <w:tr>
        <w:tc>
          <w:tcPr>
            <w:tcW w:type="dxa" w:w="1984"/>
          </w:tcPr>
          <w:p>
            <w:pPr>
              <w:pStyle w:val="Smallintable"/>
            </w:pPr>
            <w:r>
              <w:t>2009491100</w:t>
            </w:r>
          </w:p>
        </w:tc>
        <w:tc>
          <w:tcPr>
            <w:tcW w:type="dxa" w:w="8561"/>
          </w:tcPr>
          <w:p>
            <w:pPr>
              <w:pStyle w:val="Smallintable"/>
            </w:pPr>
            <w:r>
              <w:t>Of a value not exceeding ???|30|per 100|kg net weight</w:t>
            </w:r>
          </w:p>
        </w:tc>
      </w:tr>
      <w:tr>
        <w:tc>
          <w:tcPr>
            <w:tcW w:type="dxa" w:w="1984"/>
          </w:tcPr>
          <w:p>
            <w:pPr>
              <w:pStyle w:val="Smallintable"/>
            </w:pPr>
            <w:r>
              <w:t>2009491900</w:t>
            </w:r>
          </w:p>
        </w:tc>
        <w:tc>
          <w:tcPr>
            <w:tcW w:type="dxa" w:w="8561"/>
          </w:tcPr>
          <w:p>
            <w:pPr>
              <w:pStyle w:val="Smallintable"/>
            </w:pPr>
            <w:r>
              <w:t>Other</w:t>
            </w:r>
          </w:p>
        </w:tc>
      </w:tr>
      <w:tr>
        <w:tc>
          <w:tcPr>
            <w:tcW w:type="dxa" w:w="1984"/>
          </w:tcPr>
          <w:p>
            <w:pPr>
              <w:pStyle w:val="Smallintable"/>
            </w:pPr>
            <w:r>
              <w:t>2009791100</w:t>
            </w:r>
          </w:p>
        </w:tc>
        <w:tc>
          <w:tcPr>
            <w:tcW w:type="dxa" w:w="8561"/>
          </w:tcPr>
          <w:p>
            <w:pPr>
              <w:pStyle w:val="Smallintable"/>
            </w:pPr>
            <w:r>
              <w:t>Of a value not exceeding ???|22|per 100|kg net weight</w:t>
            </w:r>
          </w:p>
        </w:tc>
      </w:tr>
      <w:tr>
        <w:tc>
          <w:tcPr>
            <w:tcW w:type="dxa" w:w="1984"/>
          </w:tcPr>
          <w:p>
            <w:pPr>
              <w:pStyle w:val="Smallintable"/>
            </w:pPr>
            <w:r>
              <w:t>2009791900</w:t>
            </w:r>
          </w:p>
        </w:tc>
        <w:tc>
          <w:tcPr>
            <w:tcW w:type="dxa" w:w="8561"/>
          </w:tcPr>
          <w:p>
            <w:pPr>
              <w:pStyle w:val="Smallintable"/>
            </w:pPr>
            <w:r>
              <w:t>Other</w:t>
            </w:r>
          </w:p>
        </w:tc>
      </w:tr>
      <w:tr>
        <w:tc>
          <w:tcPr>
            <w:tcW w:type="dxa" w:w="1984"/>
          </w:tcPr>
          <w:p>
            <w:pPr>
              <w:pStyle w:val="Smallintable"/>
            </w:pPr>
            <w:r>
              <w:t>2009811100</w:t>
            </w:r>
          </w:p>
        </w:tc>
        <w:tc>
          <w:tcPr>
            <w:tcW w:type="dxa" w:w="8561"/>
          </w:tcPr>
          <w:p>
            <w:pPr>
              <w:pStyle w:val="Smallintable"/>
            </w:pPr>
            <w:r>
              <w:t>Of a value not exceeding ???|30|per 100|kg net weight</w:t>
            </w:r>
          </w:p>
        </w:tc>
      </w:tr>
      <w:tr>
        <w:tc>
          <w:tcPr>
            <w:tcW w:type="dxa" w:w="1984"/>
          </w:tcPr>
          <w:p>
            <w:pPr>
              <w:pStyle w:val="Smallintable"/>
            </w:pPr>
            <w:r>
              <w:t>2009811900</w:t>
            </w:r>
          </w:p>
        </w:tc>
        <w:tc>
          <w:tcPr>
            <w:tcW w:type="dxa" w:w="8561"/>
          </w:tcPr>
          <w:p>
            <w:pPr>
              <w:pStyle w:val="Smallintable"/>
            </w:pPr>
            <w:r>
              <w:t>Other</w:t>
            </w:r>
          </w:p>
        </w:tc>
      </w:tr>
      <w:tr>
        <w:tc>
          <w:tcPr>
            <w:tcW w:type="dxa" w:w="1984"/>
          </w:tcPr>
          <w:p>
            <w:pPr>
              <w:pStyle w:val="Smallintable"/>
            </w:pPr>
            <w:r>
              <w:t>2009891100</w:t>
            </w:r>
          </w:p>
        </w:tc>
        <w:tc>
          <w:tcPr>
            <w:tcW w:type="dxa" w:w="8561"/>
          </w:tcPr>
          <w:p>
            <w:pPr>
              <w:pStyle w:val="Smallintable"/>
            </w:pPr>
            <w:r>
              <w:t>Of a value not exceeding ???|22|per 100|kg net weight</w:t>
            </w:r>
          </w:p>
        </w:tc>
      </w:tr>
      <w:tr>
        <w:tc>
          <w:tcPr>
            <w:tcW w:type="dxa" w:w="1984"/>
          </w:tcPr>
          <w:p>
            <w:pPr>
              <w:pStyle w:val="Smallintable"/>
            </w:pPr>
            <w:r>
              <w:t>2009891900</w:t>
            </w:r>
          </w:p>
        </w:tc>
        <w:tc>
          <w:tcPr>
            <w:tcW w:type="dxa" w:w="8561"/>
          </w:tcPr>
          <w:p>
            <w:pPr>
              <w:pStyle w:val="Smallintable"/>
            </w:pPr>
            <w:r>
              <w:t>Other</w:t>
            </w:r>
          </w:p>
        </w:tc>
      </w:tr>
      <w:tr>
        <w:tc>
          <w:tcPr>
            <w:tcW w:type="dxa" w:w="1984"/>
          </w:tcPr>
          <w:p>
            <w:pPr>
              <w:pStyle w:val="Smallintable"/>
            </w:pPr>
            <w:r>
              <w:t>2009893400</w:t>
            </w:r>
          </w:p>
        </w:tc>
        <w:tc>
          <w:tcPr>
            <w:tcW w:type="dxa" w:w="8561"/>
          </w:tcPr>
          <w:p>
            <w:pPr>
              <w:pStyle w:val="Smallintable"/>
            </w:pPr>
            <w:r>
              <w:t>Juices of tropical fruit</w:t>
            </w:r>
          </w:p>
        </w:tc>
      </w:tr>
      <w:tr>
        <w:tc>
          <w:tcPr>
            <w:tcW w:type="dxa" w:w="1984"/>
          </w:tcPr>
          <w:p>
            <w:pPr>
              <w:pStyle w:val="Smallintable"/>
            </w:pPr>
            <w:r>
              <w:t>2009893500</w:t>
            </w:r>
          </w:p>
        </w:tc>
        <w:tc>
          <w:tcPr>
            <w:tcW w:type="dxa" w:w="8561"/>
          </w:tcPr>
          <w:p>
            <w:pPr>
              <w:pStyle w:val="Smallintable"/>
            </w:pPr>
            <w:r>
              <w:t>Other</w:t>
            </w:r>
          </w:p>
        </w:tc>
      </w:tr>
      <w:tr>
        <w:tc>
          <w:tcPr>
            <w:tcW w:type="dxa" w:w="1984"/>
          </w:tcPr>
          <w:p>
            <w:pPr>
              <w:pStyle w:val="Smallintable"/>
            </w:pPr>
            <w:r>
              <w:t>2009893600</w:t>
            </w:r>
          </w:p>
        </w:tc>
        <w:tc>
          <w:tcPr>
            <w:tcW w:type="dxa" w:w="8561"/>
          </w:tcPr>
          <w:p>
            <w:pPr>
              <w:pStyle w:val="Smallintable"/>
            </w:pPr>
            <w:r>
              <w:t>Juices of tropical fruit</w:t>
            </w:r>
          </w:p>
        </w:tc>
      </w:tr>
      <w:tr>
        <w:tc>
          <w:tcPr>
            <w:tcW w:type="dxa" w:w="1984"/>
          </w:tcPr>
          <w:p>
            <w:pPr>
              <w:pStyle w:val="Smallintable"/>
            </w:pPr>
            <w:r>
              <w:t>2009893800</w:t>
            </w:r>
          </w:p>
        </w:tc>
        <w:tc>
          <w:tcPr>
            <w:tcW w:type="dxa" w:w="8561"/>
          </w:tcPr>
          <w:p>
            <w:pPr>
              <w:pStyle w:val="Smallintable"/>
            </w:pPr>
            <w:r>
              <w:t>Other</w:t>
            </w:r>
          </w:p>
        </w:tc>
      </w:tr>
      <w:tr>
        <w:tc>
          <w:tcPr>
            <w:tcW w:type="dxa" w:w="1984"/>
          </w:tcPr>
          <w:p>
            <w:pPr>
              <w:pStyle w:val="Smallintable"/>
            </w:pPr>
            <w:r>
              <w:t>2009901100</w:t>
            </w:r>
          </w:p>
        </w:tc>
        <w:tc>
          <w:tcPr>
            <w:tcW w:type="dxa" w:w="8561"/>
          </w:tcPr>
          <w:p>
            <w:pPr>
              <w:pStyle w:val="Smallintable"/>
            </w:pPr>
            <w:r>
              <w:t>Of a value not exceeding ???|22|per 100|kg net weight</w:t>
            </w:r>
          </w:p>
        </w:tc>
      </w:tr>
      <w:tr>
        <w:tc>
          <w:tcPr>
            <w:tcW w:type="dxa" w:w="1984"/>
          </w:tcPr>
          <w:p>
            <w:pPr>
              <w:pStyle w:val="Smallintable"/>
            </w:pPr>
            <w:r>
              <w:t>2009901900</w:t>
            </w:r>
          </w:p>
        </w:tc>
        <w:tc>
          <w:tcPr>
            <w:tcW w:type="dxa" w:w="8561"/>
          </w:tcPr>
          <w:p>
            <w:pPr>
              <w:pStyle w:val="Smallintable"/>
            </w:pPr>
            <w:r>
              <w:t>Other</w:t>
            </w:r>
          </w:p>
        </w:tc>
      </w:tr>
      <w:tr>
        <w:tc>
          <w:tcPr>
            <w:tcW w:type="dxa" w:w="1984"/>
          </w:tcPr>
          <w:p>
            <w:pPr>
              <w:pStyle w:val="Smallintable"/>
            </w:pPr>
            <w:r>
              <w:t>2009902100</w:t>
            </w:r>
          </w:p>
        </w:tc>
        <w:tc>
          <w:tcPr>
            <w:tcW w:type="dxa" w:w="8561"/>
          </w:tcPr>
          <w:p>
            <w:pPr>
              <w:pStyle w:val="Smallintable"/>
            </w:pPr>
            <w:r>
              <w:t>Of a value not exceeding ???|30|per 100|kg net weight</w:t>
            </w:r>
          </w:p>
        </w:tc>
      </w:tr>
      <w:tr>
        <w:tc>
          <w:tcPr>
            <w:tcW w:type="dxa" w:w="1984"/>
          </w:tcPr>
          <w:p>
            <w:pPr>
              <w:pStyle w:val="Smallintable"/>
            </w:pPr>
            <w:r>
              <w:t>2009902900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7,044,000.00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