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090098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Vermouth</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1,381,000.00</w:t>
            </w:r>
          </w:p>
        </w:tc>
      </w:tr>
      <w:tr>
        <w:tc>
          <w:tcPr>
            <w:tcW w:type="dxa" w:w="2608"/>
          </w:tcPr>
          <w:p>
            <w:pPr>
              <w:pStyle w:val="Smallintable"/>
            </w:pPr>
            <w:r>
              <w:t>Unit</w:t>
            </w:r>
          </w:p>
        </w:tc>
        <w:tc>
          <w:tcPr>
            <w:tcW w:type="dxa" w:w="7937"/>
          </w:tcPr>
          <w:p>
            <w:pPr>
              <w:pStyle w:val="Smallintable"/>
            </w:pPr>
            <w:r>
              <w:t>LTR</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Wine</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R071518</w:t>
            </w:r>
          </w:p>
        </w:tc>
        <w:tc>
          <w:tcPr>
            <w:tcW w:type="dxa" w:w="8277"/>
          </w:tcPr>
          <w:p>
            <w:pPr>
              <w:pStyle w:val="Smallintable"/>
            </w:pPr>
            <w:r>
              <w:t>opening and providing for the administration of a tariff quota for vermouth</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2205901000</w:t>
            </w:r>
          </w:p>
        </w:tc>
        <w:tc>
          <w:tcPr>
            <w:tcW w:type="dxa" w:w="8561"/>
          </w:tcPr>
          <w:p>
            <w:pPr>
              <w:pStyle w:val="Smallintable"/>
            </w:pPr>
            <w:r>
              <w:t>Of an actual alcoholic strength by volume of 18|%|vol or less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1518/2007 of 19 December 2007 opening and providing for the administration of a tariff quota for vermouth</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1,381,000.00</w:t>
            </w:r>
          </w:p>
        </w:tc>
        <w:tc>
          <w:tcPr>
            <w:tcW w:type="dxa" w:w="1417"/>
          </w:tcPr>
          <w:p>
            <w:pPr>
              <w:pStyle w:val="Smallintable"/>
            </w:pPr>
            <w:r>
              <w:t xml:space="preserve">LTR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