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Sausages, dry or for spreading, uncooked</w:t>
              <w:br/>
              <w:t>Other</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3,002,000.00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R090442</w:t>
            </w:r>
          </w:p>
        </w:tc>
        <w:tc>
          <w:tcPr>
            <w:tcW w:type="dxa" w:w="8277"/>
          </w:tcPr>
          <w:p>
            <w:pPr>
              <w:pStyle w:val="Smallintable"/>
            </w:pPr>
            <w:r>
              <w:t>opening and providing for the administration of Community tariff quotas in the pigmeat sector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1601009100</w:t>
            </w:r>
          </w:p>
        </w:tc>
        <w:tc>
          <w:tcPr>
            <w:tcW w:type="dxa" w:w="8561"/>
          </w:tcPr>
          <w:p>
            <w:pPr>
              <w:pStyle w:val="Smallintable"/>
            </w:pPr>
            <w:r>
              <w:t>Sausages, dry or for spreading, uncooked</w:t>
            </w:r>
          </w:p>
        </w:tc>
      </w:tr>
      <w:tr>
        <w:tc>
          <w:tcPr>
            <w:tcW w:type="dxa" w:w="1984"/>
          </w:tcPr>
          <w:p>
            <w:pPr>
              <w:pStyle w:val="Smallintable"/>
            </w:pPr>
            <w:r>
              <w:t>1601009900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1601009100</w:t>
            </w:r>
          </w:p>
        </w:tc>
        <w:tc>
          <w:tcPr>
            <w:tcW w:type="dxa" w:w="4706"/>
          </w:tcPr>
          <w:p>
            <w:pPr>
              <w:pStyle w:val="Smallintable"/>
            </w:pPr>
            <w:r>
              <w:t>122 [Non preferential tariff quota]</w:t>
            </w:r>
          </w:p>
        </w:tc>
        <w:tc>
          <w:tcPr>
            <w:tcW w:type="dxa" w:w="3855"/>
          </w:tcPr>
          <w:p>
            <w:pPr>
              <w:pStyle w:val="Smallintable"/>
            </w:pPr>
            <w:r>
              <w:t>747.0%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Transfer from licence system to FCFS - COMMISSION REGULATION (EC) No 442/2009 of 27 May 2009 opening and providing for the administration of Community tariff quotas in the pigmeat sector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3,002,000.00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