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prepared or preserved meat, meat offal or blood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6,161,000.00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1602411000</w:t>
            </w:r>
          </w:p>
        </w:tc>
        <w:tc>
          <w:tcPr>
            <w:tcW w:type="dxa" w:w="8561"/>
          </w:tcPr>
          <w:p>
            <w:pPr>
              <w:pStyle w:val="Smallintable"/>
            </w:pPr>
            <w:r>
              <w:t>Of domestic swine</w:t>
            </w:r>
          </w:p>
        </w:tc>
      </w:tr>
      <w:tr>
        <w:tc>
          <w:tcPr>
            <w:tcW w:type="dxa" w:w="1984"/>
          </w:tcPr>
          <w:p>
            <w:pPr>
              <w:pStyle w:val="Smallintable"/>
            </w:pPr>
            <w:r>
              <w:t>1602421000</w:t>
            </w:r>
          </w:p>
        </w:tc>
        <w:tc>
          <w:tcPr>
            <w:tcW w:type="dxa" w:w="8561"/>
          </w:tcPr>
          <w:p>
            <w:pPr>
              <w:pStyle w:val="Smallintable"/>
            </w:pPr>
            <w:r>
              <w:t>Of domestic swine</w:t>
            </w:r>
          </w:p>
        </w:tc>
      </w:tr>
      <w:tr>
        <w:tc>
          <w:tcPr>
            <w:tcW w:type="dxa" w:w="1984"/>
          </w:tcPr>
          <w:p>
            <w:pPr>
              <w:pStyle w:val="Smallintable"/>
            </w:pPr>
            <w:r>
              <w:t>1602491100</w:t>
            </w:r>
          </w:p>
        </w:tc>
        <w:tc>
          <w:tcPr>
            <w:tcW w:type="dxa" w:w="8561"/>
          </w:tcPr>
          <w:p>
            <w:pPr>
              <w:pStyle w:val="Smallintable"/>
            </w:pPr>
            <w:r>
              <w:t>Loins (excluding collars) and cuts thereof, including mixtures of loins or hams</w:t>
            </w:r>
          </w:p>
        </w:tc>
      </w:tr>
      <w:tr>
        <w:tc>
          <w:tcPr>
            <w:tcW w:type="dxa" w:w="1984"/>
          </w:tcPr>
          <w:p>
            <w:pPr>
              <w:pStyle w:val="Smallintable"/>
            </w:pPr>
            <w:r>
              <w:t>1602491300</w:t>
            </w:r>
          </w:p>
        </w:tc>
        <w:tc>
          <w:tcPr>
            <w:tcW w:type="dxa" w:w="8561"/>
          </w:tcPr>
          <w:p>
            <w:pPr>
              <w:pStyle w:val="Smallintable"/>
            </w:pPr>
            <w:r>
              <w:t>Collars and cuts thereof, including mixtures of collars and shoulders</w:t>
            </w:r>
          </w:p>
        </w:tc>
      </w:tr>
      <w:tr>
        <w:tc>
          <w:tcPr>
            <w:tcW w:type="dxa" w:w="1984"/>
          </w:tcPr>
          <w:p>
            <w:pPr>
              <w:pStyle w:val="Smallintable"/>
            </w:pPr>
            <w:r>
              <w:t>1602491500</w:t>
            </w:r>
          </w:p>
        </w:tc>
        <w:tc>
          <w:tcPr>
            <w:tcW w:type="dxa" w:w="8561"/>
          </w:tcPr>
          <w:p>
            <w:pPr>
              <w:pStyle w:val="Smallintable"/>
            </w:pPr>
            <w:r>
              <w:t>Other mixtures containing hams (legs), shoulders, loins or collars, and cuts thereof</w:t>
            </w:r>
          </w:p>
        </w:tc>
      </w:tr>
      <w:tr>
        <w:tc>
          <w:tcPr>
            <w:tcW w:type="dxa" w:w="1984"/>
          </w:tcPr>
          <w:p>
            <w:pPr>
              <w:pStyle w:val="Smallintable"/>
            </w:pPr>
            <w:r>
              <w:t>1602491900</w:t>
            </w:r>
          </w:p>
        </w:tc>
        <w:tc>
          <w:tcPr>
            <w:tcW w:type="dxa" w:w="8561"/>
          </w:tcPr>
          <w:p>
            <w:pPr>
              <w:pStyle w:val="Smallintable"/>
            </w:pPr>
            <w:r>
              <w:t>Other</w:t>
            </w:r>
          </w:p>
        </w:tc>
      </w:tr>
      <w:tr>
        <w:tc>
          <w:tcPr>
            <w:tcW w:type="dxa" w:w="1984"/>
          </w:tcPr>
          <w:p>
            <w:pPr>
              <w:pStyle w:val="Smallintable"/>
            </w:pPr>
            <w:r>
              <w:t>1602493000</w:t>
            </w:r>
          </w:p>
        </w:tc>
        <w:tc>
          <w:tcPr>
            <w:tcW w:type="dxa" w:w="8561"/>
          </w:tcPr>
          <w:p>
            <w:pPr>
              <w:pStyle w:val="Smallintable"/>
            </w:pPr>
            <w:r>
              <w:t>Containing by weight 40|% or more but less than 80|% of meat or meat offal, of any kind, including fats of any kind or origin</w:t>
            </w:r>
          </w:p>
        </w:tc>
      </w:tr>
      <w:tr>
        <w:tc>
          <w:tcPr>
            <w:tcW w:type="dxa" w:w="1984"/>
          </w:tcPr>
          <w:p>
            <w:pPr>
              <w:pStyle w:val="Smallintable"/>
            </w:pPr>
            <w:r>
              <w:t>1602495000</w:t>
            </w:r>
          </w:p>
        </w:tc>
        <w:tc>
          <w:tcPr>
            <w:tcW w:type="dxa" w:w="8561"/>
          </w:tcPr>
          <w:p>
            <w:pPr>
              <w:pStyle w:val="Smallintable"/>
            </w:pPr>
            <w:r>
              <w:t>Containing by weight less than 40|% of meat or meat offal, of any kind, including fats of any kind or origin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1602411000</w:t>
            </w:r>
          </w:p>
        </w:tc>
        <w:tc>
          <w:tcPr>
            <w:tcW w:type="dxa" w:w="4706"/>
          </w:tcPr>
          <w:p>
            <w:pPr>
              <w:pStyle w:val="Smallintable"/>
            </w:pPr>
            <w:r>
              <w:t>122 [Non preferential tariff quota]</w:t>
            </w:r>
          </w:p>
        </w:tc>
        <w:tc>
          <w:tcPr>
            <w:tcW w:type="dxa" w:w="3855"/>
          </w:tcPr>
          <w:p>
            <w:pPr>
              <w:pStyle w:val="Smallintable"/>
            </w:pPr>
            <w:r>
              <w:t>784.0%</w:t>
            </w:r>
          </w:p>
        </w:tc>
      </w:tr>
      <w:tr>
        <w:tc>
          <w:tcPr>
            <w:tcW w:type="dxa" w:w="1984"/>
          </w:tcPr>
          <w:p>
            <w:pPr>
              <w:pStyle w:val="Smallintable"/>
            </w:pPr>
            <w:r>
              <w:t>1602421000</w:t>
            </w:r>
          </w:p>
        </w:tc>
        <w:tc>
          <w:tcPr>
            <w:tcW w:type="dxa" w:w="4706"/>
          </w:tcPr>
          <w:p>
            <w:pPr>
              <w:pStyle w:val="Smallintable"/>
            </w:pPr>
            <w:r>
              <w:t>122 [Non preferential tariff quota]</w:t>
            </w:r>
          </w:p>
        </w:tc>
        <w:tc>
          <w:tcPr>
            <w:tcW w:type="dxa" w:w="3855"/>
          </w:tcPr>
          <w:p>
            <w:pPr>
              <w:pStyle w:val="Smallintable"/>
            </w:pPr>
            <w:r>
              <w:t>646.0%</w:t>
            </w:r>
          </w:p>
        </w:tc>
      </w:tr>
      <w:tr>
        <w:tc>
          <w:tcPr>
            <w:tcW w:type="dxa" w:w="1984"/>
          </w:tcPr>
          <w:p>
            <w:pPr>
              <w:pStyle w:val="Smallintable"/>
            </w:pPr>
            <w:r>
              <w:t>1602491100</w:t>
            </w:r>
          </w:p>
        </w:tc>
        <w:tc>
          <w:tcPr>
            <w:tcW w:type="dxa" w:w="4706"/>
          </w:tcPr>
          <w:p>
            <w:pPr>
              <w:pStyle w:val="Smallintable"/>
            </w:pPr>
            <w:r>
              <w:t>122 [Non preferential tariff quota]</w:t>
            </w:r>
          </w:p>
        </w:tc>
        <w:tc>
          <w:tcPr>
            <w:tcW w:type="dxa" w:w="3855"/>
          </w:tcPr>
          <w:p>
            <w:pPr>
              <w:pStyle w:val="Smallintable"/>
            </w:pPr>
            <w:r>
              <w:t>784.0%</w:t>
            </w:r>
          </w:p>
        </w:tc>
      </w:tr>
      <w:tr>
        <w:tc>
          <w:tcPr>
            <w:tcW w:type="dxa" w:w="1984"/>
          </w:tcPr>
          <w:p>
            <w:pPr>
              <w:pStyle w:val="Smallintable"/>
            </w:pPr>
            <w:r>
              <w:t>1602491300</w:t>
            </w:r>
          </w:p>
        </w:tc>
        <w:tc>
          <w:tcPr>
            <w:tcW w:type="dxa" w:w="4706"/>
          </w:tcPr>
          <w:p>
            <w:pPr>
              <w:pStyle w:val="Smallintable"/>
            </w:pPr>
            <w:r>
              <w:t>122 [Non preferential tariff quota]</w:t>
            </w:r>
          </w:p>
        </w:tc>
        <w:tc>
          <w:tcPr>
            <w:tcW w:type="dxa" w:w="3855"/>
          </w:tcPr>
          <w:p>
            <w:pPr>
              <w:pStyle w:val="Smallintable"/>
            </w:pPr>
            <w:r>
              <w:t>646.0%</w:t>
            </w:r>
          </w:p>
        </w:tc>
      </w:tr>
      <w:tr>
        <w:tc>
          <w:tcPr>
            <w:tcW w:type="dxa" w:w="1984"/>
          </w:tcPr>
          <w:p>
            <w:pPr>
              <w:pStyle w:val="Smallintable"/>
            </w:pPr>
            <w:r>
              <w:t>1602491500</w:t>
            </w:r>
          </w:p>
        </w:tc>
        <w:tc>
          <w:tcPr>
            <w:tcW w:type="dxa" w:w="4706"/>
          </w:tcPr>
          <w:p>
            <w:pPr>
              <w:pStyle w:val="Smallintable"/>
            </w:pPr>
            <w:r>
              <w:t>122 [Non preferential tariff quota]</w:t>
            </w:r>
          </w:p>
        </w:tc>
        <w:tc>
          <w:tcPr>
            <w:tcW w:type="dxa" w:w="3855"/>
          </w:tcPr>
          <w:p>
            <w:pPr>
              <w:pStyle w:val="Smallintable"/>
            </w:pPr>
            <w:r>
              <w:t>646.0%</w:t>
            </w:r>
          </w:p>
        </w:tc>
      </w:tr>
      <w:tr>
        <w:tc>
          <w:tcPr>
            <w:tcW w:type="dxa" w:w="1984"/>
          </w:tcPr>
          <w:p>
            <w:pPr>
              <w:pStyle w:val="Smallintable"/>
            </w:pPr>
            <w:r>
              <w:t>1602491900</w:t>
            </w:r>
          </w:p>
        </w:tc>
        <w:tc>
          <w:tcPr>
            <w:tcW w:type="dxa" w:w="4706"/>
          </w:tcPr>
          <w:p>
            <w:pPr>
              <w:pStyle w:val="Smallintable"/>
            </w:pPr>
            <w:r>
              <w:t>122 [Non preferential tariff quota]</w:t>
            </w:r>
          </w:p>
        </w:tc>
        <w:tc>
          <w:tcPr>
            <w:tcW w:type="dxa" w:w="3855"/>
          </w:tcPr>
          <w:p>
            <w:pPr>
              <w:pStyle w:val="Smallintable"/>
            </w:pPr>
            <w:r>
              <w:t>428.0%</w:t>
            </w:r>
          </w:p>
        </w:tc>
      </w:tr>
      <w:tr>
        <w:tc>
          <w:tcPr>
            <w:tcW w:type="dxa" w:w="1984"/>
          </w:tcPr>
          <w:p>
            <w:pPr>
              <w:pStyle w:val="Smallintable"/>
            </w:pPr>
            <w:r>
              <w:t>1602493000</w:t>
            </w:r>
          </w:p>
        </w:tc>
        <w:tc>
          <w:tcPr>
            <w:tcW w:type="dxa" w:w="4706"/>
          </w:tcPr>
          <w:p>
            <w:pPr>
              <w:pStyle w:val="Smallintable"/>
            </w:pPr>
            <w:r>
              <w:t>122 [Non preferential tariff quota]</w:t>
            </w:r>
          </w:p>
        </w:tc>
        <w:tc>
          <w:tcPr>
            <w:tcW w:type="dxa" w:w="3855"/>
          </w:tcPr>
          <w:p>
            <w:pPr>
              <w:pStyle w:val="Smallintable"/>
            </w:pPr>
            <w:r>
              <w:t>375.0%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 COMMISSION REGULATION (EC) No 442/2009 of 27 May 2009 opening and providing for the administration of Community tariff quotas in the pigmeat sector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6,161,000.00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