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starch</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1108140000</w:t>
            </w:r>
          </w:p>
        </w:tc>
        <w:tc>
          <w:tcPr>
            <w:tcW w:type="dxa" w:w="8561"/>
          </w:tcPr>
          <w:p>
            <w:pPr>
              <w:pStyle w:val="Smallintable"/>
            </w:pPr>
            <w:r>
              <w:t>Manioc (cassava) starch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