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090208</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Jams, fruit jellies, marmalades, fruit or nut purée and fruit or nut pastes</w:t>
            </w:r>
          </w:p>
        </w:tc>
      </w:tr>
      <w:tr>
        <w:tc>
          <w:tcPr>
            <w:tcW w:type="dxa" w:w="2608"/>
          </w:tcPr>
          <w:p>
            <w:pPr>
              <w:pStyle w:val="Smallintable"/>
            </w:pPr>
            <w:r>
              <w:t>Country</w:t>
            </w:r>
          </w:p>
        </w:tc>
        <w:tc>
          <w:tcPr>
            <w:tcW w:type="dxa" w:w="7937"/>
          </w:tcPr>
          <w:p>
            <w:pPr>
              <w:pStyle w:val="Smallintable"/>
            </w:pPr>
            <w:r>
              <w:t>Turkey</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1,750,000.00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t>Processed Foods</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R061712</w:t>
            </w:r>
          </w:p>
        </w:tc>
        <w:tc>
          <w:tcPr>
            <w:tcW w:type="dxa" w:w="8277"/>
          </w:tcPr>
          <w:p>
            <w:pPr>
              <w:pStyle w:val="Smallintable"/>
            </w:pPr>
            <w:r>
              <w:t>amending Council Regulation (EC) No 747/2001 as regards Community tariff quotas for certain agricultural products originating in Turkey</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TR</w:t>
            </w:r>
          </w:p>
        </w:tc>
        <w:tc>
          <w:tcPr>
            <w:tcW w:type="dxa" w:w="8277"/>
          </w:tcPr>
          <w:p>
            <w:pPr>
              <w:pStyle w:val="Smallintable"/>
            </w:pPr>
            <w:r>
              <w:t>Turkey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2007101000</w:t>
            </w:r>
          </w:p>
        </w:tc>
        <w:tc>
          <w:tcPr>
            <w:tcW w:type="dxa" w:w="8561"/>
          </w:tcPr>
          <w:p>
            <w:pPr>
              <w:pStyle w:val="Smallintable"/>
            </w:pPr>
            <w:r>
              <w:t>With a sugar content exceeding 13|% by weight</w:t>
            </w:r>
          </w:p>
        </w:tc>
      </w:tr>
      <w:tr>
        <w:tc>
          <w:tcPr>
            <w:tcW w:type="dxa" w:w="1984"/>
          </w:tcPr>
          <w:p>
            <w:pPr>
              <w:pStyle w:val="Smallintable"/>
            </w:pPr>
            <w:r>
              <w:t>2007911000</w:t>
            </w:r>
          </w:p>
        </w:tc>
        <w:tc>
          <w:tcPr>
            <w:tcW w:type="dxa" w:w="8561"/>
          </w:tcPr>
          <w:p>
            <w:pPr>
              <w:pStyle w:val="Smallintable"/>
            </w:pPr>
            <w:r>
              <w:t>With a sugar content exceeding 30|% by weight</w:t>
            </w:r>
          </w:p>
        </w:tc>
      </w:tr>
      <w:tr>
        <w:tc>
          <w:tcPr>
            <w:tcW w:type="dxa" w:w="1984"/>
          </w:tcPr>
          <w:p>
            <w:pPr>
              <w:pStyle w:val="Smallintable"/>
            </w:pPr>
            <w:r>
              <w:t>2007913000</w:t>
            </w:r>
          </w:p>
        </w:tc>
        <w:tc>
          <w:tcPr>
            <w:tcW w:type="dxa" w:w="8561"/>
          </w:tcPr>
          <w:p>
            <w:pPr>
              <w:pStyle w:val="Smallintable"/>
            </w:pPr>
            <w:r>
              <w:t>With a sugar content exceeding 13|% but not exceeding 30|% by weight</w:t>
            </w:r>
          </w:p>
        </w:tc>
      </w:tr>
      <w:tr>
        <w:tc>
          <w:tcPr>
            <w:tcW w:type="dxa" w:w="1984"/>
          </w:tcPr>
          <w:p>
            <w:pPr>
              <w:pStyle w:val="Smallintable"/>
            </w:pPr>
            <w:r>
              <w:t>2007992000</w:t>
            </w:r>
          </w:p>
        </w:tc>
        <w:tc>
          <w:tcPr>
            <w:tcW w:type="dxa" w:w="8561"/>
          </w:tcPr>
          <w:p>
            <w:pPr>
              <w:pStyle w:val="Smallintable"/>
            </w:pPr>
            <w:r>
              <w:t>Chestnut pur??e and paste</w:t>
            </w:r>
          </w:p>
        </w:tc>
      </w:tr>
      <w:tr>
        <w:tc>
          <w:tcPr>
            <w:tcW w:type="dxa" w:w="1984"/>
          </w:tcPr>
          <w:p>
            <w:pPr>
              <w:pStyle w:val="Smallintable"/>
            </w:pPr>
            <w:r>
              <w:t>2007993100</w:t>
            </w:r>
          </w:p>
        </w:tc>
        <w:tc>
          <w:tcPr>
            <w:tcW w:type="dxa" w:w="8561"/>
          </w:tcPr>
          <w:p>
            <w:pPr>
              <w:pStyle w:val="Smallintable"/>
            </w:pPr>
            <w:r>
              <w:t>Of cherries</w:t>
            </w:r>
          </w:p>
        </w:tc>
      </w:tr>
      <w:tr>
        <w:tc>
          <w:tcPr>
            <w:tcW w:type="dxa" w:w="1984"/>
          </w:tcPr>
          <w:p>
            <w:pPr>
              <w:pStyle w:val="Smallintable"/>
            </w:pPr>
            <w:r>
              <w:t>2007993300</w:t>
            </w:r>
          </w:p>
        </w:tc>
        <w:tc>
          <w:tcPr>
            <w:tcW w:type="dxa" w:w="8561"/>
          </w:tcPr>
          <w:p>
            <w:pPr>
              <w:pStyle w:val="Smallintable"/>
            </w:pPr>
            <w:r>
              <w:t>Of strawberries</w:t>
            </w:r>
          </w:p>
        </w:tc>
      </w:tr>
      <w:tr>
        <w:tc>
          <w:tcPr>
            <w:tcW w:type="dxa" w:w="1984"/>
          </w:tcPr>
          <w:p>
            <w:pPr>
              <w:pStyle w:val="Smallintable"/>
            </w:pPr>
            <w:r>
              <w:t>2007993500</w:t>
            </w:r>
          </w:p>
        </w:tc>
        <w:tc>
          <w:tcPr>
            <w:tcW w:type="dxa" w:w="8561"/>
          </w:tcPr>
          <w:p>
            <w:pPr>
              <w:pStyle w:val="Smallintable"/>
            </w:pPr>
            <w:r>
              <w:t>Of raspberries</w:t>
            </w:r>
          </w:p>
        </w:tc>
      </w:tr>
      <w:tr>
        <w:tc>
          <w:tcPr>
            <w:tcW w:type="dxa" w:w="1984"/>
          </w:tcPr>
          <w:p>
            <w:pPr>
              <w:pStyle w:val="Smallintable"/>
            </w:pPr>
            <w:r>
              <w:t>2007993900</w:t>
            </w:r>
          </w:p>
        </w:tc>
        <w:tc>
          <w:tcPr>
            <w:tcW w:type="dxa" w:w="8561"/>
          </w:tcPr>
          <w:p>
            <w:pPr>
              <w:pStyle w:val="Smallintable"/>
            </w:pPr>
            <w:r>
              <w:t>Other</w:t>
            </w:r>
          </w:p>
        </w:tc>
      </w:tr>
      <w:tr>
        <w:tc>
          <w:tcPr>
            <w:tcW w:type="dxa" w:w="1984"/>
          </w:tcPr>
          <w:p>
            <w:pPr>
              <w:pStyle w:val="Smallintable"/>
            </w:pPr>
            <w:r>
              <w:t>2007995000</w:t>
            </w:r>
          </w:p>
        </w:tc>
        <w:tc>
          <w:tcPr>
            <w:tcW w:type="dxa" w:w="8561"/>
          </w:tcPr>
          <w:p>
            <w:pPr>
              <w:pStyle w:val="Smallintable"/>
            </w:pPr>
            <w:r>
              <w:t>With a sugar content exceeding 13|% but not exceeding 30|% by weight</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1712/2006 amending Council Regulation (EC) No 747/2001 as regards Community tariff quotas for certain agricultural products originating in Turkey</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1,750,000.00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