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090212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Citrus fruit, apricots, cherries, peaches, including nectarines, and strawberries, otherwise prepared or preserved</w:t>
            </w:r>
          </w:p>
        </w:tc>
      </w:tr>
      <w:tr>
        <w:tc>
          <w:tcPr>
            <w:tcW w:type="dxa" w:w="2608"/>
          </w:tcPr>
          <w:p>
            <w:pPr>
              <w:pStyle w:val="Smallintable"/>
            </w:pPr>
            <w:r>
              <w:t>Country</w:t>
            </w:r>
          </w:p>
        </w:tc>
        <w:tc>
          <w:tcPr>
            <w:tcW w:type="dxa" w:w="7937"/>
          </w:tcPr>
          <w:p>
            <w:pPr>
              <w:pStyle w:val="Smallintable"/>
            </w:pPr>
            <w:r>
              <w:t>Turkey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2,100,000.00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Fruit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R061712</w:t>
            </w:r>
          </w:p>
        </w:tc>
        <w:tc>
          <w:tcPr>
            <w:tcW w:type="dxa" w:w="8277"/>
          </w:tcPr>
          <w:p>
            <w:pPr>
              <w:pStyle w:val="Smallintable"/>
            </w:pPr>
            <w:r>
              <w:t>amending Council Regulation (EC) No 747/2001 as regards Community tariff quotas for certain agricultural products originating in Turkey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TR</w:t>
            </w:r>
          </w:p>
        </w:tc>
        <w:tc>
          <w:tcPr>
            <w:tcW w:type="dxa" w:w="8277"/>
          </w:tcPr>
          <w:p>
            <w:pPr>
              <w:pStyle w:val="Smallintable"/>
            </w:pPr>
            <w:r>
              <w:t>Turkey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2008301900</w:t>
            </w:r>
          </w:p>
        </w:tc>
        <w:tc>
          <w:tcPr>
            <w:tcW w:type="dxa" w:w="8561"/>
          </w:tcPr>
          <w:p>
            <w:pPr>
              <w:pStyle w:val="Smallintable"/>
            </w:pPr>
            <w:r>
              <w:t>Other</w:t>
            </w:r>
          </w:p>
        </w:tc>
      </w:tr>
      <w:tr>
        <w:tc>
          <w:tcPr>
            <w:tcW w:type="dxa" w:w="1984"/>
          </w:tcPr>
          <w:p>
            <w:pPr>
              <w:pStyle w:val="Smallintable"/>
            </w:pPr>
            <w:r>
              <w:t>2008501900</w:t>
            </w:r>
          </w:p>
        </w:tc>
        <w:tc>
          <w:tcPr>
            <w:tcW w:type="dxa" w:w="8561"/>
          </w:tcPr>
          <w:p>
            <w:pPr>
              <w:pStyle w:val="Smallintable"/>
            </w:pPr>
            <w:r>
              <w:t>Other</w:t>
            </w:r>
          </w:p>
        </w:tc>
      </w:tr>
      <w:tr>
        <w:tc>
          <w:tcPr>
            <w:tcW w:type="dxa" w:w="1984"/>
          </w:tcPr>
          <w:p>
            <w:pPr>
              <w:pStyle w:val="Smallintable"/>
            </w:pPr>
            <w:r>
              <w:t>2008505100</w:t>
            </w:r>
          </w:p>
        </w:tc>
        <w:tc>
          <w:tcPr>
            <w:tcW w:type="dxa" w:w="8561"/>
          </w:tcPr>
          <w:p>
            <w:pPr>
              <w:pStyle w:val="Smallintable"/>
            </w:pPr>
            <w:r>
              <w:t>With a sugar content exceeding 15|% by weight</w:t>
            </w:r>
          </w:p>
        </w:tc>
      </w:tr>
      <w:tr>
        <w:tc>
          <w:tcPr>
            <w:tcW w:type="dxa" w:w="1984"/>
          </w:tcPr>
          <w:p>
            <w:pPr>
              <w:pStyle w:val="Smallintable"/>
            </w:pPr>
            <w:r>
              <w:t>2008509200</w:t>
            </w:r>
          </w:p>
        </w:tc>
        <w:tc>
          <w:tcPr>
            <w:tcW w:type="dxa" w:w="8561"/>
          </w:tcPr>
          <w:p>
            <w:pPr>
              <w:pStyle w:val="Smallintable"/>
            </w:pPr>
            <w:r>
              <w:t>Of 5|kg or more</w:t>
            </w:r>
          </w:p>
        </w:tc>
      </w:tr>
      <w:tr>
        <w:tc>
          <w:tcPr>
            <w:tcW w:type="dxa" w:w="1984"/>
          </w:tcPr>
          <w:p>
            <w:pPr>
              <w:pStyle w:val="Smallintable"/>
            </w:pPr>
            <w:r>
              <w:t>2008509811</w:t>
            </w:r>
          </w:p>
        </w:tc>
        <w:tc>
          <w:tcPr>
            <w:tcW w:type="dxa" w:w="8561"/>
          </w:tcPr>
          <w:p>
            <w:pPr>
              <w:pStyle w:val="Smallintable"/>
            </w:pPr>
            <w:r>
              <w:t>Apricot halves</w:t>
            </w:r>
          </w:p>
        </w:tc>
      </w:tr>
      <w:tr>
        <w:tc>
          <w:tcPr>
            <w:tcW w:type="dxa" w:w="1984"/>
          </w:tcPr>
          <w:p>
            <w:pPr>
              <w:pStyle w:val="Smallintable"/>
            </w:pPr>
            <w:r>
              <w:t>2008509813</w:t>
            </w:r>
          </w:p>
        </w:tc>
        <w:tc>
          <w:tcPr>
            <w:tcW w:type="dxa" w:w="8561"/>
          </w:tcPr>
          <w:p>
            <w:pPr>
              <w:pStyle w:val="Smallintable"/>
            </w:pPr>
            <w:r>
              <w:t>Apricot pulp</w:t>
            </w:r>
          </w:p>
        </w:tc>
      </w:tr>
      <w:tr>
        <w:tc>
          <w:tcPr>
            <w:tcW w:type="dxa" w:w="1984"/>
          </w:tcPr>
          <w:p>
            <w:pPr>
              <w:pStyle w:val="Smallintable"/>
            </w:pPr>
            <w:r>
              <w:t>2008509815</w:t>
            </w:r>
          </w:p>
        </w:tc>
        <w:tc>
          <w:tcPr>
            <w:tcW w:type="dxa" w:w="8561"/>
          </w:tcPr>
          <w:p>
            <w:pPr>
              <w:pStyle w:val="Smallintable"/>
            </w:pPr>
            <w:r>
              <w:t>Flaked or powdered, whether or not containing starch</w:t>
            </w:r>
          </w:p>
        </w:tc>
      </w:tr>
      <w:tr>
        <w:tc>
          <w:tcPr>
            <w:tcW w:type="dxa" w:w="1984"/>
          </w:tcPr>
          <w:p>
            <w:pPr>
              <w:pStyle w:val="Smallintable"/>
            </w:pPr>
            <w:r>
              <w:t>2008509819</w:t>
            </w:r>
          </w:p>
        </w:tc>
        <w:tc>
          <w:tcPr>
            <w:tcW w:type="dxa" w:w="8561"/>
          </w:tcPr>
          <w:p>
            <w:pPr>
              <w:pStyle w:val="Smallintable"/>
            </w:pPr>
            <w:r>
              <w:t>Other</w:t>
            </w:r>
          </w:p>
        </w:tc>
      </w:tr>
      <w:tr>
        <w:tc>
          <w:tcPr>
            <w:tcW w:type="dxa" w:w="1984"/>
          </w:tcPr>
          <w:p>
            <w:pPr>
              <w:pStyle w:val="Smallintable"/>
            </w:pPr>
            <w:r>
              <w:t>2008601900</w:t>
            </w:r>
          </w:p>
        </w:tc>
        <w:tc>
          <w:tcPr>
            <w:tcW w:type="dxa" w:w="8561"/>
          </w:tcPr>
          <w:p>
            <w:pPr>
              <w:pStyle w:val="Smallintable"/>
            </w:pPr>
            <w:r>
              <w:t>Other</w:t>
            </w:r>
          </w:p>
        </w:tc>
      </w:tr>
      <w:tr>
        <w:tc>
          <w:tcPr>
            <w:tcW w:type="dxa" w:w="1984"/>
          </w:tcPr>
          <w:p>
            <w:pPr>
              <w:pStyle w:val="Smallintable"/>
            </w:pPr>
            <w:r>
              <w:t>2008701900</w:t>
            </w:r>
          </w:p>
        </w:tc>
        <w:tc>
          <w:tcPr>
            <w:tcW w:type="dxa" w:w="8561"/>
          </w:tcPr>
          <w:p>
            <w:pPr>
              <w:pStyle w:val="Smallintable"/>
            </w:pPr>
            <w:r>
              <w:t>Other</w:t>
            </w:r>
          </w:p>
        </w:tc>
      </w:tr>
      <w:tr>
        <w:tc>
          <w:tcPr>
            <w:tcW w:type="dxa" w:w="1984"/>
          </w:tcPr>
          <w:p>
            <w:pPr>
              <w:pStyle w:val="Smallintable"/>
            </w:pPr>
            <w:r>
              <w:t>2008705100</w:t>
            </w:r>
          </w:p>
        </w:tc>
        <w:tc>
          <w:tcPr>
            <w:tcW w:type="dxa" w:w="8561"/>
          </w:tcPr>
          <w:p>
            <w:pPr>
              <w:pStyle w:val="Smallintable"/>
            </w:pPr>
            <w:r>
              <w:t>With a sugar content exceeding 15|% by weight</w:t>
            </w:r>
          </w:p>
        </w:tc>
      </w:tr>
      <w:tr>
        <w:tc>
          <w:tcPr>
            <w:tcW w:type="dxa" w:w="1984"/>
          </w:tcPr>
          <w:p>
            <w:pPr>
              <w:pStyle w:val="Smallintable"/>
            </w:pPr>
            <w:r>
              <w:t>2008801900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1712/2006 amending Council Regulation (EC) No 747/2001 as regards Community tariff quotas for certain agricultural products originating in Turkey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2,100,000.00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