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Jams, jellies, marmalades, puree and pastes, obtained by cooking, other than homogenised preparations, of citrus fruit, with a sugar content exceeding 13% but not exceeding 30% by weight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2007913000</w:t>
            </w:r>
          </w:p>
        </w:tc>
        <w:tc>
          <w:tcPr>
            <w:tcW w:type="dxa" w:w="8561"/>
          </w:tcPr>
          <w:p>
            <w:pPr>
              <w:pStyle w:val="Smallintable"/>
            </w:pPr>
            <w:r>
              <w:t>With a sugar content exceeding 13|% but not exceeding 30|%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