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090689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Freedingstuffs for fish</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R071381</w:t>
            </w:r>
          </w:p>
        </w:tc>
        <w:tc>
          <w:tcPr>
            <w:tcW w:type="dxa" w:w="8277"/>
          </w:tcPr>
          <w:p>
            <w:pPr>
              <w:pStyle w:val="Smallintable"/>
            </w:pPr>
            <w:r>
              <w:t>amending Regulation (EC) No 2133/2001 opening and providing for the administration of certain Community tariff quotas and tariff ceilings in the cereals sector as regards an increase in the tariff quota concessions from the Community for the Faeroese fish feed falling under CN codes ex 2309 90 10, ex 2309 90 31 and ex 2309 90 41</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2309901021</w:t>
            </w:r>
          </w:p>
        </w:tc>
        <w:tc>
          <w:tcPr>
            <w:tcW w:type="dxa" w:w="8561"/>
          </w:tcPr>
          <w:p>
            <w:pPr>
              <w:pStyle w:val="Smallintable"/>
            </w:pPr>
            <w:r>
              <w:t>Fish feed</w:t>
            </w:r>
          </w:p>
        </w:tc>
      </w:tr>
      <w:tr>
        <w:tc>
          <w:tcPr>
            <w:tcW w:type="dxa" w:w="1984"/>
          </w:tcPr>
          <w:p>
            <w:pPr>
              <w:pStyle w:val="Smallintable"/>
            </w:pPr>
            <w:r>
              <w:t>2309901081</w:t>
            </w:r>
          </w:p>
        </w:tc>
        <w:tc>
          <w:tcPr>
            <w:tcW w:type="dxa" w:w="8561"/>
          </w:tcPr>
          <w:p>
            <w:pPr>
              <w:pStyle w:val="Smallintable"/>
            </w:pPr>
            <w:r>
              <w:t>Fish feed</w:t>
            </w:r>
          </w:p>
        </w:tc>
      </w:tr>
      <w:tr>
        <w:tc>
          <w:tcPr>
            <w:tcW w:type="dxa" w:w="1984"/>
          </w:tcPr>
          <w:p>
            <w:pPr>
              <w:pStyle w:val="Smallintable"/>
            </w:pPr>
            <w:r>
              <w:t>2309903130</w:t>
            </w:r>
          </w:p>
        </w:tc>
        <w:tc>
          <w:tcPr>
            <w:tcW w:type="dxa" w:w="8561"/>
          </w:tcPr>
          <w:p>
            <w:pPr>
              <w:pStyle w:val="Smallintable"/>
            </w:pPr>
            <w:r>
              <w:t>Fish feed</w:t>
            </w:r>
          </w:p>
        </w:tc>
      </w:tr>
      <w:tr>
        <w:tc>
          <w:tcPr>
            <w:tcW w:type="dxa" w:w="1984"/>
          </w:tcPr>
          <w:p>
            <w:pPr>
              <w:pStyle w:val="Smallintable"/>
            </w:pPr>
            <w:r>
              <w:t>2309904120</w:t>
            </w:r>
          </w:p>
        </w:tc>
        <w:tc>
          <w:tcPr>
            <w:tcW w:type="dxa" w:w="8561"/>
          </w:tcPr>
          <w:p>
            <w:pPr>
              <w:pStyle w:val="Smallintable"/>
            </w:pPr>
            <w:r>
              <w:t>Fish feed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1381/2007 of 26 November 2007 amending Regulation (EC) No 2133/2001 opening and providing for the administration of certain Community tariff quotas and tariff ceilings in the cereals sector as regards an increase in the tariff quota concessions from the Community for the Faeroese fish feed falling under CN codes ex23099010 , ex23099031 and ex2309 90 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