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090690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bone-in and carcass,Faeroes</w:t>
            </w:r>
          </w:p>
        </w:tc>
      </w:tr>
      <w:tr>
        <w:tc>
          <w:tcPr>
            <w:tcW w:type="dxa" w:w="2608"/>
          </w:tcPr>
          <w:p>
            <w:pPr>
              <w:pStyle w:val="Smallintable"/>
            </w:pPr>
            <w:r>
              <w:t>Country</w:t>
            </w:r>
          </w:p>
        </w:tc>
        <w:tc>
          <w:tcPr>
            <w:tcW w:type="dxa" w:w="7937"/>
          </w:tcPr>
          <w:p>
            <w:pPr>
              <w:pStyle w:val="Smallintable"/>
            </w:pPr>
            <w:r>
              <w:t>Faroe Islands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FO</w:t>
            </w:r>
          </w:p>
        </w:tc>
        <w:tc>
          <w:tcPr>
            <w:tcW w:type="dxa" w:w="8277"/>
          </w:tcPr>
          <w:p>
            <w:pPr>
              <w:pStyle w:val="Smallintable"/>
            </w:pPr>
            <w:r>
              <w:t>Faroe Islands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0204100000</w:t>
            </w:r>
          </w:p>
        </w:tc>
        <w:tc>
          <w:tcPr>
            <w:tcW w:type="dxa" w:w="8561"/>
          </w:tcPr>
          <w:p>
            <w:pPr>
              <w:pStyle w:val="Smallintable"/>
            </w:pPr>
            <w:r>
              <w:t>Carcases and half-carcases of lamb, fresh or chilled</w:t>
            </w:r>
          </w:p>
        </w:tc>
      </w:tr>
      <w:tr>
        <w:tc>
          <w:tcPr>
            <w:tcW w:type="dxa" w:w="1984"/>
          </w:tcPr>
          <w:p>
            <w:pPr>
              <w:pStyle w:val="Smallintable"/>
            </w:pPr>
            <w:r>
              <w:t>0204210000</w:t>
            </w:r>
          </w:p>
        </w:tc>
        <w:tc>
          <w:tcPr>
            <w:tcW w:type="dxa" w:w="8561"/>
          </w:tcPr>
          <w:p>
            <w:pPr>
              <w:pStyle w:val="Smallintable"/>
            </w:pPr>
            <w:r>
              <w:t>Carcases and half-carcases</w:t>
            </w:r>
          </w:p>
        </w:tc>
      </w:tr>
      <w:tr>
        <w:tc>
          <w:tcPr>
            <w:tcW w:type="dxa" w:w="1984"/>
          </w:tcPr>
          <w:p>
            <w:pPr>
              <w:pStyle w:val="Smallintable"/>
            </w:pPr>
            <w:r>
              <w:t>0204220000</w:t>
            </w:r>
          </w:p>
        </w:tc>
        <w:tc>
          <w:tcPr>
            <w:tcW w:type="dxa" w:w="8561"/>
          </w:tcPr>
          <w:p>
            <w:pPr>
              <w:pStyle w:val="Smallintable"/>
            </w:pPr>
            <w:r>
              <w:t>Other cuts with bone in</w:t>
            </w:r>
          </w:p>
        </w:tc>
      </w:tr>
      <w:tr>
        <w:tc>
          <w:tcPr>
            <w:tcW w:type="dxa" w:w="1984"/>
          </w:tcPr>
          <w:p>
            <w:pPr>
              <w:pStyle w:val="Smallintable"/>
            </w:pPr>
            <w:r>
              <w:t>0204300000</w:t>
            </w:r>
          </w:p>
        </w:tc>
        <w:tc>
          <w:tcPr>
            <w:tcW w:type="dxa" w:w="8561"/>
          </w:tcPr>
          <w:p>
            <w:pPr>
              <w:pStyle w:val="Smallintable"/>
            </w:pPr>
            <w:r>
              <w:t>Carcases and half-carcases of lamb, frozen</w:t>
            </w:r>
          </w:p>
        </w:tc>
      </w:tr>
      <w:tr>
        <w:tc>
          <w:tcPr>
            <w:tcW w:type="dxa" w:w="1984"/>
          </w:tcPr>
          <w:p>
            <w:pPr>
              <w:pStyle w:val="Smallintable"/>
            </w:pPr>
            <w:r>
              <w:t>0204410000</w:t>
            </w:r>
          </w:p>
        </w:tc>
        <w:tc>
          <w:tcPr>
            <w:tcW w:type="dxa" w:w="8561"/>
          </w:tcPr>
          <w:p>
            <w:pPr>
              <w:pStyle w:val="Smallintable"/>
            </w:pPr>
            <w:r>
              <w:t>Carcases and half-carcases</w:t>
            </w:r>
          </w:p>
        </w:tc>
      </w:tr>
      <w:tr>
        <w:tc>
          <w:tcPr>
            <w:tcW w:type="dxa" w:w="1984"/>
          </w:tcPr>
          <w:p>
            <w:pPr>
              <w:pStyle w:val="Smallintable"/>
            </w:pPr>
            <w:r>
              <w:t>0204420000</w:t>
            </w:r>
          </w:p>
        </w:tc>
        <w:tc>
          <w:tcPr>
            <w:tcW w:type="dxa" w:w="8561"/>
          </w:tcPr>
          <w:p>
            <w:pPr>
              <w:pStyle w:val="Smallintable"/>
            </w:pPr>
            <w:r>
              <w:t>Other cuts with bone in</w:t>
            </w:r>
          </w:p>
        </w:tc>
      </w:tr>
      <w:tr>
        <w:tc>
          <w:tcPr>
            <w:tcW w:type="dxa" w:w="1984"/>
          </w:tcPr>
          <w:p>
            <w:pPr>
              <w:pStyle w:val="Smallintable"/>
            </w:pPr>
            <w:r>
              <w:t>0204501100</w:t>
            </w:r>
          </w:p>
        </w:tc>
        <w:tc>
          <w:tcPr>
            <w:tcW w:type="dxa" w:w="8561"/>
          </w:tcPr>
          <w:p>
            <w:pPr>
              <w:pStyle w:val="Smallintable"/>
            </w:pPr>
            <w:r>
              <w:t>Carcases and half-carcases</w:t>
            </w:r>
          </w:p>
        </w:tc>
      </w:tr>
      <w:tr>
        <w:tc>
          <w:tcPr>
            <w:tcW w:type="dxa" w:w="1984"/>
          </w:tcPr>
          <w:p>
            <w:pPr>
              <w:pStyle w:val="Smallintable"/>
            </w:pPr>
            <w:r>
              <w:t>0204501300</w:t>
            </w:r>
          </w:p>
        </w:tc>
        <w:tc>
          <w:tcPr>
            <w:tcW w:type="dxa" w:w="8561"/>
          </w:tcPr>
          <w:p>
            <w:pPr>
              <w:pStyle w:val="Smallintable"/>
            </w:pPr>
            <w:r>
              <w:t>Short forequarters</w:t>
            </w:r>
          </w:p>
        </w:tc>
      </w:tr>
      <w:tr>
        <w:tc>
          <w:tcPr>
            <w:tcW w:type="dxa" w:w="1984"/>
          </w:tcPr>
          <w:p>
            <w:pPr>
              <w:pStyle w:val="Smallintable"/>
            </w:pPr>
            <w:r>
              <w:t>0204501500</w:t>
            </w:r>
          </w:p>
        </w:tc>
        <w:tc>
          <w:tcPr>
            <w:tcW w:type="dxa" w:w="8561"/>
          </w:tcPr>
          <w:p>
            <w:pPr>
              <w:pStyle w:val="Smallintable"/>
            </w:pPr>
            <w:r>
              <w:t>Chines and/or best ends</w:t>
            </w:r>
          </w:p>
        </w:tc>
      </w:tr>
      <w:tr>
        <w:tc>
          <w:tcPr>
            <w:tcW w:type="dxa" w:w="1984"/>
          </w:tcPr>
          <w:p>
            <w:pPr>
              <w:pStyle w:val="Smallintable"/>
            </w:pPr>
            <w:r>
              <w:t>0204501900</w:t>
            </w:r>
          </w:p>
        </w:tc>
        <w:tc>
          <w:tcPr>
            <w:tcW w:type="dxa" w:w="8561"/>
          </w:tcPr>
          <w:p>
            <w:pPr>
              <w:pStyle w:val="Smallintable"/>
            </w:pPr>
            <w:r>
              <w:t>Legs</w:t>
            </w:r>
          </w:p>
        </w:tc>
      </w:tr>
      <w:tr>
        <w:tc>
          <w:tcPr>
            <w:tcW w:type="dxa" w:w="1984"/>
          </w:tcPr>
          <w:p>
            <w:pPr>
              <w:pStyle w:val="Smallintable"/>
            </w:pPr>
            <w:r>
              <w:t>0204503100</w:t>
            </w:r>
          </w:p>
        </w:tc>
        <w:tc>
          <w:tcPr>
            <w:tcW w:type="dxa" w:w="8561"/>
          </w:tcPr>
          <w:p>
            <w:pPr>
              <w:pStyle w:val="Smallintable"/>
            </w:pPr>
            <w:r>
              <w:t>Cuts with bone in</w:t>
            </w:r>
          </w:p>
        </w:tc>
      </w:tr>
      <w:tr>
        <w:tc>
          <w:tcPr>
            <w:tcW w:type="dxa" w:w="1984"/>
          </w:tcPr>
          <w:p>
            <w:pPr>
              <w:pStyle w:val="Smallintable"/>
            </w:pPr>
            <w:r>
              <w:t>0204505100</w:t>
            </w:r>
          </w:p>
        </w:tc>
        <w:tc>
          <w:tcPr>
            <w:tcW w:type="dxa" w:w="8561"/>
          </w:tcPr>
          <w:p>
            <w:pPr>
              <w:pStyle w:val="Smallintable"/>
            </w:pPr>
            <w:r>
              <w:t>Carcases and half-carcases</w:t>
            </w:r>
          </w:p>
        </w:tc>
      </w:tr>
      <w:tr>
        <w:tc>
          <w:tcPr>
            <w:tcW w:type="dxa" w:w="1984"/>
          </w:tcPr>
          <w:p>
            <w:pPr>
              <w:pStyle w:val="Smallintable"/>
            </w:pPr>
            <w:r>
              <w:t>0204505300</w:t>
            </w:r>
          </w:p>
        </w:tc>
        <w:tc>
          <w:tcPr>
            <w:tcW w:type="dxa" w:w="8561"/>
          </w:tcPr>
          <w:p>
            <w:pPr>
              <w:pStyle w:val="Smallintable"/>
            </w:pPr>
            <w:r>
              <w:t>Short forequarters</w:t>
            </w:r>
          </w:p>
        </w:tc>
      </w:tr>
      <w:tr>
        <w:tc>
          <w:tcPr>
            <w:tcW w:type="dxa" w:w="1984"/>
          </w:tcPr>
          <w:p>
            <w:pPr>
              <w:pStyle w:val="Smallintable"/>
            </w:pPr>
            <w:r>
              <w:t>0204505500</w:t>
            </w:r>
          </w:p>
        </w:tc>
        <w:tc>
          <w:tcPr>
            <w:tcW w:type="dxa" w:w="8561"/>
          </w:tcPr>
          <w:p>
            <w:pPr>
              <w:pStyle w:val="Smallintable"/>
            </w:pPr>
            <w:r>
              <w:t>Chines and/or best ends</w:t>
            </w:r>
          </w:p>
        </w:tc>
      </w:tr>
      <w:tr>
        <w:tc>
          <w:tcPr>
            <w:tcW w:type="dxa" w:w="1984"/>
          </w:tcPr>
          <w:p>
            <w:pPr>
              <w:pStyle w:val="Smallintable"/>
            </w:pPr>
            <w:r>
              <w:t>0204505900</w:t>
            </w:r>
          </w:p>
        </w:tc>
        <w:tc>
          <w:tcPr>
            <w:tcW w:type="dxa" w:w="8561"/>
          </w:tcPr>
          <w:p>
            <w:pPr>
              <w:pStyle w:val="Smallintable"/>
            </w:pPr>
            <w:r>
              <w:t>Legs</w:t>
            </w:r>
          </w:p>
        </w:tc>
      </w:tr>
      <w:tr>
        <w:tc>
          <w:tcPr>
            <w:tcW w:type="dxa" w:w="1984"/>
          </w:tcPr>
          <w:p>
            <w:pPr>
              <w:pStyle w:val="Smallintable"/>
            </w:pPr>
            <w:r>
              <w:t>0204507100</w:t>
            </w:r>
          </w:p>
        </w:tc>
        <w:tc>
          <w:tcPr>
            <w:tcW w:type="dxa" w:w="8561"/>
          </w:tcPr>
          <w:p>
            <w:pPr>
              <w:pStyle w:val="Smallintable"/>
            </w:pPr>
            <w:r>
              <w:t>Cuts with bone in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090690</w:t>
            </w:r>
          </w:p>
        </w:tc>
        <w:tc>
          <w:tcPr>
            <w:tcW w:type="dxa" w:w="2635"/>
          </w:tcPr>
          <w:p>
            <w:pPr>
              <w:pStyle w:val="Normalintable"/>
            </w:pPr>
            <w:r>
              <w:t>092129</w:t>
            </w:r>
          </w:p>
        </w:tc>
        <w:tc>
          <w:tcPr>
            <w:tcW w:type="dxa" w:w="2635"/>
          </w:tcPr>
          <w:p>
            <w:pPr>
              <w:pStyle w:val="Normalintable"/>
            </w:pPr>
            <w:r>
              <w:t>EQ</w:t>
            </w:r>
          </w:p>
        </w:tc>
        <w:tc>
          <w:tcPr>
            <w:tcW w:type="dxa" w:w="2635"/>
          </w:tcPr>
          <w:p>
            <w:pPr>
              <w:pStyle w:val="Normalintable"/>
            </w:pPr>
            <w:r>
              <w:t>1.67000</w:t>
            </w:r>
          </w:p>
        </w:tc>
      </w:tr>
      <w:tr>
        <w:tc>
          <w:tcPr>
            <w:tcW w:type="dxa" w:w="2635"/>
          </w:tcPr>
          <w:p>
            <w:pPr>
              <w:pStyle w:val="Normalintable"/>
            </w:pPr>
            <w:r>
              <w:t>090690</w:t>
            </w:r>
          </w:p>
        </w:tc>
        <w:tc>
          <w:tcPr>
            <w:tcW w:type="dxa" w:w="2635"/>
          </w:tcPr>
          <w:p>
            <w:pPr>
              <w:pStyle w:val="Normalintable"/>
            </w:pPr>
            <w:r>
              <w:t>092130</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