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Trout (salmo trutta, Oncorhynchus mykiss, Oncorhynchus clarki, Oncorhynchus aquabonita, Oncorhynchus gilae, Oncorhynchus</w:t>
              <w:br/>
              <w:t>apache and Oncorhynchus chrysogaster), fresh or chilled or frozen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0302110000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0302990011</w:t>
            </w:r>
          </w:p>
        </w:tc>
        <w:tc>
          <w:tcPr>
            <w:tcW w:type="dxa" w:w="8561"/>
          </w:tcPr>
          <w:p>
            <w:pPr>
              <w:pStyle w:val="Smallintable"/>
            </w:pPr>
            <w:r>
              <w:t>Of the species Oncorhynchus apache or Oncorhynchus chrysogaster</w:t>
            </w:r>
          </w:p>
        </w:tc>
      </w:tr>
      <w:tr>
        <w:tc>
          <w:tcPr>
            <w:tcW w:type="dxa" w:w="1984"/>
          </w:tcPr>
          <w:p>
            <w:pPr>
              <w:pStyle w:val="Smallintable"/>
            </w:pPr>
            <w:r>
              <w:t>0302990019</w:t>
            </w:r>
          </w:p>
        </w:tc>
        <w:tc>
          <w:tcPr>
            <w:tcW w:type="dxa" w:w="8561"/>
          </w:tcPr>
          <w:p>
            <w:pPr>
              <w:pStyle w:val="Smallintable"/>
            </w:pPr>
            <w:r>
              <w:t>Other</w:t>
            </w:r>
          </w:p>
        </w:tc>
      </w:tr>
      <w:tr>
        <w:tc>
          <w:tcPr>
            <w:tcW w:type="dxa" w:w="1984"/>
          </w:tcPr>
          <w:p>
            <w:pPr>
              <w:pStyle w:val="Smallintable"/>
            </w:pPr>
            <w:r>
              <w:t>0303140000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0303990030</w:t>
            </w:r>
          </w:p>
        </w:tc>
        <w:tc>
          <w:tcPr>
            <w:tcW w:type="dxa" w:w="8561"/>
          </w:tcPr>
          <w:p>
            <w:pPr>
              <w:pStyle w:val="Smallintable"/>
            </w:pPr>
            <w:r>
              <w:t>Trout (Salmo trutta, Oncorhynchus mykiss, Oncorhynchus clarki, Oncorhynchus aguabonita, Oncorhynchus gilae, Oncorhynchus apache and Oncorhynchus chrysogaster)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