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Pandalidae shrimps, not frozen, for processing</w:t>
              <w:br/>
              <w:t>Norway lobsters (Nephrops norvegicus), not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0306340000</w:t>
            </w:r>
          </w:p>
        </w:tc>
        <w:tc>
          <w:tcPr>
            <w:tcW w:type="dxa" w:w="8561"/>
          </w:tcPr>
          <w:p>
            <w:pPr>
              <w:pStyle w:val="Smallintable"/>
            </w:pPr>
            <w:r>
              <w:t>Norway lobsters (Nephrops norvegicus)</w:t>
            </w:r>
          </w:p>
        </w:tc>
      </w:tr>
      <w:tr>
        <w:tc>
          <w:tcPr>
            <w:tcW w:type="dxa" w:w="1984"/>
          </w:tcPr>
          <w:p>
            <w:pPr>
              <w:pStyle w:val="Smallintable"/>
            </w:pPr>
            <w:r>
              <w:t>0306359012</w:t>
            </w:r>
          </w:p>
        </w:tc>
        <w:tc>
          <w:tcPr>
            <w:tcW w:type="dxa" w:w="8561"/>
          </w:tcPr>
          <w:p>
            <w:pPr>
              <w:pStyle w:val="Smallintable"/>
            </w:pPr>
            <w:r>
              <w:t>Of the species Pandalus borealis, in shell, for processing</w:t>
            </w:r>
          </w:p>
        </w:tc>
      </w:tr>
      <w:tr>
        <w:tc>
          <w:tcPr>
            <w:tcW w:type="dxa" w:w="1984"/>
          </w:tcPr>
          <w:p>
            <w:pPr>
              <w:pStyle w:val="Smallintable"/>
            </w:pPr>
            <w:r>
              <w:t>0306359014</w:t>
            </w:r>
          </w:p>
        </w:tc>
        <w:tc>
          <w:tcPr>
            <w:tcW w:type="dxa" w:w="8561"/>
          </w:tcPr>
          <w:p>
            <w:pPr>
              <w:pStyle w:val="Smallintable"/>
            </w:pPr>
            <w:r>
              <w:t>Of the species Pandalus montagui, in shell, for processing</w:t>
            </w:r>
          </w:p>
        </w:tc>
      </w:tr>
      <w:tr>
        <w:tc>
          <w:tcPr>
            <w:tcW w:type="dxa" w:w="1984"/>
          </w:tcPr>
          <w:p>
            <w:pPr>
              <w:pStyle w:val="Smallintable"/>
            </w:pPr>
            <w:r>
              <w:t>0306359020</w:t>
            </w:r>
          </w:p>
        </w:tc>
        <w:tc>
          <w:tcPr>
            <w:tcW w:type="dxa" w:w="8561"/>
          </w:tcPr>
          <w:p>
            <w:pPr>
              <w:pStyle w:val="Smallintable"/>
            </w:pPr>
            <w:r>
              <w:t>For processing</w:t>
            </w:r>
          </w:p>
        </w:tc>
      </w:tr>
      <w:tr>
        <w:tc>
          <w:tcPr>
            <w:tcW w:type="dxa" w:w="1984"/>
          </w:tcPr>
          <w:p>
            <w:pPr>
              <w:pStyle w:val="Smallintable"/>
            </w:pPr>
            <w:r>
              <w:t>0306359092</w:t>
            </w:r>
          </w:p>
        </w:tc>
        <w:tc>
          <w:tcPr>
            <w:tcW w:type="dxa" w:w="8561"/>
          </w:tcPr>
          <w:p>
            <w:pPr>
              <w:pStyle w:val="Smallintable"/>
            </w:pPr>
            <w:r>
              <w:t>Of the species Pandalus borealis, in shell, chilled, for processing</w:t>
            </w:r>
          </w:p>
        </w:tc>
      </w:tr>
      <w:tr>
        <w:tc>
          <w:tcPr>
            <w:tcW w:type="dxa" w:w="1984"/>
          </w:tcPr>
          <w:p>
            <w:pPr>
              <w:pStyle w:val="Smallintable"/>
            </w:pPr>
            <w:r>
              <w:t>0306359093</w:t>
            </w:r>
          </w:p>
        </w:tc>
        <w:tc>
          <w:tcPr>
            <w:tcW w:type="dxa" w:w="8561"/>
          </w:tcPr>
          <w:p>
            <w:pPr>
              <w:pStyle w:val="Smallintable"/>
            </w:pPr>
            <w:r>
              <w:t>Of the species Pandalus montagui, in shell, chilled, for processing</w:t>
            </w:r>
          </w:p>
        </w:tc>
      </w:tr>
      <w:tr>
        <w:tc>
          <w:tcPr>
            <w:tcW w:type="dxa" w:w="1984"/>
          </w:tcPr>
          <w:p>
            <w:pPr>
              <w:pStyle w:val="Smallintable"/>
            </w:pPr>
            <w:r>
              <w:t>0306359096</w:t>
            </w:r>
          </w:p>
        </w:tc>
        <w:tc>
          <w:tcPr>
            <w:tcW w:type="dxa" w:w="8561"/>
          </w:tcPr>
          <w:p>
            <w:pPr>
              <w:pStyle w:val="Smallintable"/>
            </w:pPr>
            <w:r>
              <w:t>For processing</w:t>
            </w:r>
          </w:p>
        </w:tc>
      </w:tr>
      <w:tr>
        <w:tc>
          <w:tcPr>
            <w:tcW w:type="dxa" w:w="1984"/>
          </w:tcPr>
          <w:p>
            <w:pPr>
              <w:pStyle w:val="Smallintable"/>
            </w:pPr>
            <w:r>
              <w:t>0306361011</w:t>
            </w:r>
          </w:p>
        </w:tc>
        <w:tc>
          <w:tcPr>
            <w:tcW w:type="dxa" w:w="8561"/>
          </w:tcPr>
          <w:p>
            <w:pPr>
              <w:pStyle w:val="Smallintable"/>
            </w:pPr>
            <w:r>
              <w:t>For processing</w:t>
            </w:r>
          </w:p>
        </w:tc>
      </w:tr>
      <w:tr>
        <w:tc>
          <w:tcPr>
            <w:tcW w:type="dxa" w:w="1984"/>
          </w:tcPr>
          <w:p>
            <w:pPr>
              <w:pStyle w:val="Smallintable"/>
            </w:pPr>
            <w:r>
              <w:t>0306361091</w:t>
            </w:r>
          </w:p>
        </w:tc>
        <w:tc>
          <w:tcPr>
            <w:tcW w:type="dxa" w:w="8561"/>
          </w:tcPr>
          <w:p>
            <w:pPr>
              <w:pStyle w:val="Smallintable"/>
            </w:pPr>
            <w:r>
              <w:t>For processing</w:t>
            </w:r>
          </w:p>
        </w:tc>
      </w:tr>
      <w:tr>
        <w:tc>
          <w:tcPr>
            <w:tcW w:type="dxa" w:w="1984"/>
          </w:tcPr>
          <w:p>
            <w:pPr>
              <w:pStyle w:val="Smallintable"/>
            </w:pPr>
            <w:r>
              <w:t>0306940000</w:t>
            </w:r>
          </w:p>
        </w:tc>
        <w:tc>
          <w:tcPr>
            <w:tcW w:type="dxa" w:w="8561"/>
          </w:tcPr>
          <w:p>
            <w:pPr>
              <w:pStyle w:val="Smallintable"/>
            </w:pPr>
            <w:r>
              <w:t>Norway lobsters (Nephrops norvegicus)</w:t>
            </w:r>
          </w:p>
        </w:tc>
      </w:tr>
      <w:tr>
        <w:tc>
          <w:tcPr>
            <w:tcW w:type="dxa" w:w="1984"/>
          </w:tcPr>
          <w:p>
            <w:pPr>
              <w:pStyle w:val="Smallintable"/>
            </w:pPr>
            <w:r>
              <w:t>0306952021</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0306952029</w:t>
            </w:r>
          </w:p>
        </w:tc>
        <w:tc>
          <w:tcPr>
            <w:tcW w:type="dxa" w:w="8561"/>
          </w:tcPr>
          <w:p>
            <w:pPr>
              <w:pStyle w:val="Smallintable"/>
            </w:pPr>
            <w:r>
              <w:t>Other</w:t>
            </w:r>
          </w:p>
        </w:tc>
      </w:tr>
      <w:tr>
        <w:tc>
          <w:tcPr>
            <w:tcW w:type="dxa" w:w="1984"/>
          </w:tcPr>
          <w:p>
            <w:pPr>
              <w:pStyle w:val="Smallintable"/>
            </w:pPr>
            <w:r>
              <w:t>0306953021</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0306953029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