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090740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herrings, whole or in pieces, in airtight containers; other</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1604129100</w:t>
            </w:r>
          </w:p>
        </w:tc>
        <w:tc>
          <w:tcPr>
            <w:tcW w:type="dxa" w:w="8561"/>
          </w:tcPr>
          <w:p>
            <w:pPr>
              <w:pStyle w:val="Smallintable"/>
            </w:pPr>
            <w:r>
              <w:t>In airtight containers</w:t>
            </w:r>
          </w:p>
        </w:tc>
      </w:tr>
      <w:tr>
        <w:tc>
          <w:tcPr>
            <w:tcW w:type="dxa" w:w="1984"/>
          </w:tcPr>
          <w:p>
            <w:pPr>
              <w:pStyle w:val="Smallintable"/>
            </w:pPr>
            <w:r>
              <w:t>1604129900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