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090764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Chocolate and other food preparations containing cocoa with the exception of cocoa powder containing added sugar or other sweetening matter</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R080066</w:t>
            </w:r>
          </w:p>
        </w:tc>
        <w:tc>
          <w:tcPr>
            <w:tcW w:type="dxa" w:w="8277"/>
          </w:tcPr>
          <w:p>
            <w:pPr>
              <w:pStyle w:val="Smallintable"/>
            </w:pPr>
            <w:r>
              <w:t>opening a yearly tariff quota for 2008 and the following years applicable to the importation into the European Community of certain goods originating in Norway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1806200000</w:t>
            </w:r>
          </w:p>
        </w:tc>
        <w:tc>
          <w:tcPr>
            <w:tcW w:type="dxa" w:w="8561"/>
          </w:tcPr>
          <w:p>
            <w:pPr>
              <w:pStyle w:val="Smallintable"/>
            </w:pPr>
            <w:r>
              <w:t>Other preparations in blocks, slabs or bars weighing more than 2|kg or in liquid, paste, powder, granular or other bulk form in containers or immediate packings, of a content exceeding 2|kg</w:t>
            </w:r>
          </w:p>
        </w:tc>
      </w:tr>
      <w:tr>
        <w:tc>
          <w:tcPr>
            <w:tcW w:type="dxa" w:w="1984"/>
          </w:tcPr>
          <w:p>
            <w:pPr>
              <w:pStyle w:val="Smallintable"/>
            </w:pPr>
            <w:r>
              <w:t>1806310000</w:t>
            </w:r>
          </w:p>
        </w:tc>
        <w:tc>
          <w:tcPr>
            <w:tcW w:type="dxa" w:w="8561"/>
          </w:tcPr>
          <w:p>
            <w:pPr>
              <w:pStyle w:val="Smallintable"/>
            </w:pPr>
            <w:r>
              <w:t>Filled</w:t>
            </w:r>
          </w:p>
        </w:tc>
      </w:tr>
      <w:tr>
        <w:tc>
          <w:tcPr>
            <w:tcW w:type="dxa" w:w="1984"/>
          </w:tcPr>
          <w:p>
            <w:pPr>
              <w:pStyle w:val="Smallintable"/>
            </w:pPr>
            <w:r>
              <w:t>1806320000</w:t>
            </w:r>
          </w:p>
        </w:tc>
        <w:tc>
          <w:tcPr>
            <w:tcW w:type="dxa" w:w="8561"/>
          </w:tcPr>
          <w:p>
            <w:pPr>
              <w:pStyle w:val="Smallintable"/>
            </w:pPr>
            <w:r>
              <w:t>Not filled</w:t>
            </w:r>
          </w:p>
        </w:tc>
      </w:tr>
      <w:tr>
        <w:tc>
          <w:tcPr>
            <w:tcW w:type="dxa" w:w="1984"/>
          </w:tcPr>
          <w:p>
            <w:pPr>
              <w:pStyle w:val="Smallintable"/>
            </w:pPr>
            <w:r>
              <w:t>1806900000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1806200000</w:t>
            </w:r>
          </w:p>
        </w:tc>
        <w:tc>
          <w:tcPr>
            <w:tcW w:type="dxa" w:w="4706"/>
          </w:tcPr>
          <w:p>
            <w:pPr>
              <w:pStyle w:val="Smallintable"/>
            </w:pPr>
            <w:r>
              <w:t>143 [Preferential tariff quota]</w:t>
            </w:r>
          </w:p>
        </w:tc>
        <w:tc>
          <w:tcPr>
            <w:tcW w:type="dxa" w:w="3855"/>
          </w:tcPr>
          <w:p>
            <w:pPr>
              <w:pStyle w:val="Smallintable"/>
            </w:pPr>
            <w:r>
              <w:t>35.15%</w:t>
            </w:r>
          </w:p>
        </w:tc>
      </w:tr>
      <w:tr>
        <w:tc>
          <w:tcPr>
            <w:tcW w:type="dxa" w:w="1984"/>
          </w:tcPr>
          <w:p>
            <w:pPr>
              <w:pStyle w:val="Smallintable"/>
            </w:pPr>
            <w:r>
              <w:t>1806310000</w:t>
            </w:r>
          </w:p>
        </w:tc>
        <w:tc>
          <w:tcPr>
            <w:tcW w:type="dxa" w:w="4706"/>
          </w:tcPr>
          <w:p>
            <w:pPr>
              <w:pStyle w:val="Smallintable"/>
            </w:pPr>
            <w:r>
              <w:t>143 [Preferential tariff quota]</w:t>
            </w:r>
          </w:p>
        </w:tc>
        <w:tc>
          <w:tcPr>
            <w:tcW w:type="dxa" w:w="3855"/>
          </w:tcPr>
          <w:p>
            <w:pPr>
              <w:pStyle w:val="Smallintable"/>
            </w:pPr>
            <w:r>
              <w:t>35.15%</w:t>
            </w:r>
          </w:p>
        </w:tc>
      </w:tr>
      <w:tr>
        <w:tc>
          <w:tcPr>
            <w:tcW w:type="dxa" w:w="1984"/>
          </w:tcPr>
          <w:p>
            <w:pPr>
              <w:pStyle w:val="Smallintable"/>
            </w:pPr>
            <w:r>
              <w:t>1806320000</w:t>
            </w:r>
          </w:p>
        </w:tc>
        <w:tc>
          <w:tcPr>
            <w:tcW w:type="dxa" w:w="4706"/>
          </w:tcPr>
          <w:p>
            <w:pPr>
              <w:pStyle w:val="Smallintable"/>
            </w:pPr>
            <w:r>
              <w:t>143 [Preferential tariff quota]</w:t>
            </w:r>
          </w:p>
        </w:tc>
        <w:tc>
          <w:tcPr>
            <w:tcW w:type="dxa" w:w="3855"/>
          </w:tcPr>
          <w:p>
            <w:pPr>
              <w:pStyle w:val="Smallintable"/>
            </w:pPr>
            <w:r>
              <w:t>35.15%</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66/2008 of 25 January 2008 opening a yearly tariff quota for 2008 and the following years applicable to the importation into the European Community of certain goods originating in Norway resulting from the processing of agricultural products covered by Council Regulation (EC) No 3448/93 (OJ L 23/11 of the 26.01.2008)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