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090779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Freedingstuffs for fish</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1,177,000.00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Animal Feed</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R012133</w:t>
            </w:r>
          </w:p>
        </w:tc>
        <w:tc>
          <w:tcPr>
            <w:tcW w:type="dxa" w:w="8277"/>
          </w:tcPr>
          <w:p>
            <w:pPr>
              <w:pStyle w:val="Smallintable"/>
            </w:pPr>
            <w:r>
              <w:t>opening and providing for the administration of certain Community tariff quotas and tariff ceilings in the cereals sector and repealing Regulations (EC) No 1897/94, (EC) No 306/96, (EC) No 1827/96, (EC) No 1970/96, (EC) No 1405/97, (EC) No 1406/97, (EC) No 2492/98, (EC) No 2809/98 and (EC) No 778/1999</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2309903130</w:t>
            </w:r>
          </w:p>
        </w:tc>
        <w:tc>
          <w:tcPr>
            <w:tcW w:type="dxa" w:w="8561"/>
          </w:tcPr>
          <w:p>
            <w:pPr>
              <w:pStyle w:val="Smallintable"/>
            </w:pPr>
            <w:r>
              <w:t>Fish feed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2133/2001 opening and providing for the administration of certain Community tariff quotas and tariff ceilings in the cereals sector and repealing Regulations (EC) No 1897/94, (EC) No 306/96, (EC) No 1827/96,(EC) No 1970/96, (EC) No 1405/97, (EC) No 1406/97, (EC) No 2492/98, (EC) No 2809/98 and (EC) No 778/1999</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1,177,000.00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