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Foliage, branches and other parts of plants, without flowers or flower buds, and grasses, mosses and lichens, being goods of a kind suitable for bouquets or for ornamental purposes, fresh, dried, dyed, bleached, impregnated or otherwise</w:t>
              <w:br/>
              <w:t>prepared</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0604000000</w:t>
            </w:r>
          </w:p>
        </w:tc>
        <w:tc>
          <w:tcPr>
            <w:tcW w:type="dxa" w:w="8561"/>
          </w:tcPr>
          <w:p>
            <w:pPr>
              <w:pStyle w:val="Smallintable"/>
            </w:pPr>
            <w:r>
              <w:t>Foliage, branches and other parts of plants, without flowers or flower buds, and grasses, mosses and lichens, being goods of a kind suitable for bouquets or for ornamental purposes, fresh, dried, dyed, bleached, impregnated or otherwise prepared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