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Olive oil, etc</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1509000000</w:t>
            </w:r>
          </w:p>
        </w:tc>
        <w:tc>
          <w:tcPr>
            <w:tcW w:type="dxa" w:w="8561"/>
          </w:tcPr>
          <w:p>
            <w:pPr>
              <w:pStyle w:val="Smallintable"/>
            </w:pPr>
            <w:r>
              <w:t>Olive oil and its fractions, whether or not refined, but not chemically modified</w:t>
            </w:r>
          </w:p>
        </w:tc>
      </w:tr>
      <w:tr>
        <w:tc>
          <w:tcPr>
            <w:tcW w:type="dxa" w:w="1984"/>
          </w:tcPr>
          <w:p>
            <w:pPr>
              <w:pStyle w:val="Smallintable"/>
            </w:pPr>
            <w:r>
              <w:t>1510000000</w:t>
            </w:r>
          </w:p>
        </w:tc>
        <w:tc>
          <w:tcPr>
            <w:tcW w:type="dxa" w:w="8561"/>
          </w:tcPr>
          <w:p>
            <w:pPr>
              <w:pStyle w:val="Smallintable"/>
            </w:pPr>
            <w:r>
              <w:t>Other oils and their fractions, obtained solely from olives, whether or not refined, but not chemically modified, including blends of these oils or fractions with oils or fractions of heading|1509</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