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091021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Buttermilk etc</w:t>
            </w:r>
          </w:p>
        </w:tc>
      </w:tr>
      <w:tr>
        <w:tc>
          <w:tcPr>
            <w:tcW w:type="dxa" w:w="2608"/>
          </w:tcPr>
          <w:p>
            <w:pPr>
              <w:pStyle w:val="Smallintable"/>
            </w:pPr>
            <w:r>
              <w:t>Country</w:t>
            </w:r>
          </w:p>
        </w:tc>
        <w:tc>
          <w:tcPr>
            <w:tcW w:type="dxa" w:w="7937"/>
          </w:tcPr>
          <w:p>
            <w:pPr>
              <w:pStyle w:val="Smallintable"/>
            </w:pPr>
            <w:r>
              <w:t>Algeria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R051653</w:t>
            </w:r>
          </w:p>
        </w:tc>
        <w:tc>
          <w:tcPr>
            <w:tcW w:type="dxa" w:w="8277"/>
          </w:tcPr>
          <w:p>
            <w:pPr>
              <w:pStyle w:val="Smallintable"/>
            </w:pPr>
            <w:r>
              <w:t>opening tariff quotas and laying down the duties applicable within these tariff quotas for imports into the European Community of certain processed agricultural products originating in Algeria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DZ</w:t>
            </w:r>
          </w:p>
        </w:tc>
        <w:tc>
          <w:tcPr>
            <w:tcW w:type="dxa" w:w="8277"/>
          </w:tcPr>
          <w:p>
            <w:pPr>
              <w:pStyle w:val="Smallintable"/>
            </w:pPr>
            <w:r>
              <w:t>Algeria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0403105100</w:t>
            </w:r>
          </w:p>
        </w:tc>
        <w:tc>
          <w:tcPr>
            <w:tcW w:type="dxa" w:w="8561"/>
          </w:tcPr>
          <w:p>
            <w:pPr>
              <w:pStyle w:val="Smallintable"/>
            </w:pPr>
            <w:r>
              <w:t>Not exceeding 1,5|%</w:t>
            </w:r>
          </w:p>
        </w:tc>
      </w:tr>
      <w:tr>
        <w:tc>
          <w:tcPr>
            <w:tcW w:type="dxa" w:w="1984"/>
          </w:tcPr>
          <w:p>
            <w:pPr>
              <w:pStyle w:val="Smallintable"/>
            </w:pPr>
            <w:r>
              <w:t>0403105300</w:t>
            </w:r>
          </w:p>
        </w:tc>
        <w:tc>
          <w:tcPr>
            <w:tcW w:type="dxa" w:w="8561"/>
          </w:tcPr>
          <w:p>
            <w:pPr>
              <w:pStyle w:val="Smallintable"/>
            </w:pPr>
            <w:r>
              <w:t>Exceeding 1,5|% but not exceeding 27|%</w:t>
            </w:r>
          </w:p>
        </w:tc>
      </w:tr>
      <w:tr>
        <w:tc>
          <w:tcPr>
            <w:tcW w:type="dxa" w:w="1984"/>
          </w:tcPr>
          <w:p>
            <w:pPr>
              <w:pStyle w:val="Smallintable"/>
            </w:pPr>
            <w:r>
              <w:t>0403105900</w:t>
            </w:r>
          </w:p>
        </w:tc>
        <w:tc>
          <w:tcPr>
            <w:tcW w:type="dxa" w:w="8561"/>
          </w:tcPr>
          <w:p>
            <w:pPr>
              <w:pStyle w:val="Smallintable"/>
            </w:pPr>
            <w:r>
              <w:t>Exceeding 27|%</w:t>
            </w:r>
          </w:p>
        </w:tc>
      </w:tr>
      <w:tr>
        <w:tc>
          <w:tcPr>
            <w:tcW w:type="dxa" w:w="1984"/>
          </w:tcPr>
          <w:p>
            <w:pPr>
              <w:pStyle w:val="Smallintable"/>
            </w:pPr>
            <w:r>
              <w:t>0403109100</w:t>
            </w:r>
          </w:p>
        </w:tc>
        <w:tc>
          <w:tcPr>
            <w:tcW w:type="dxa" w:w="8561"/>
          </w:tcPr>
          <w:p>
            <w:pPr>
              <w:pStyle w:val="Smallintable"/>
            </w:pPr>
            <w:r>
              <w:t>Not exceeding 3|%</w:t>
            </w:r>
          </w:p>
        </w:tc>
      </w:tr>
      <w:tr>
        <w:tc>
          <w:tcPr>
            <w:tcW w:type="dxa" w:w="1984"/>
          </w:tcPr>
          <w:p>
            <w:pPr>
              <w:pStyle w:val="Smallintable"/>
            </w:pPr>
            <w:r>
              <w:t>0403109300</w:t>
            </w:r>
          </w:p>
        </w:tc>
        <w:tc>
          <w:tcPr>
            <w:tcW w:type="dxa" w:w="8561"/>
          </w:tcPr>
          <w:p>
            <w:pPr>
              <w:pStyle w:val="Smallintable"/>
            </w:pPr>
            <w:r>
              <w:t>Exceeding 3|% but not exceeding 6|%</w:t>
            </w:r>
          </w:p>
        </w:tc>
      </w:tr>
      <w:tr>
        <w:tc>
          <w:tcPr>
            <w:tcW w:type="dxa" w:w="1984"/>
          </w:tcPr>
          <w:p>
            <w:pPr>
              <w:pStyle w:val="Smallintable"/>
            </w:pPr>
            <w:r>
              <w:t>0403109900</w:t>
            </w:r>
          </w:p>
        </w:tc>
        <w:tc>
          <w:tcPr>
            <w:tcW w:type="dxa" w:w="8561"/>
          </w:tcPr>
          <w:p>
            <w:pPr>
              <w:pStyle w:val="Smallintable"/>
            </w:pPr>
            <w:r>
              <w:t>Exceeding 6|%</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0403105100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0403105300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0403105900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0403109100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0403109300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1653/2005 opening tariff quotas and laying down the duties applicable within these tariff quotas for imports into the European Community of certain processed agricultural products originating in Algeria (OJ l 266, 11.10.2005, p. 32)</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