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Pasta</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R051653</w:t>
            </w:r>
          </w:p>
        </w:tc>
        <w:tc>
          <w:tcPr>
            <w:tcW w:type="dxa" w:w="8277"/>
          </w:tcPr>
          <w:p>
            <w:pPr>
              <w:pStyle w:val="Smallintable"/>
            </w:pPr>
            <w:r>
              <w:t>opening tariff quotas and laying down the duties applicable within these tariff quotas for imports into the European Community of certain processed agricultural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1902301000</w:t>
            </w:r>
          </w:p>
        </w:tc>
        <w:tc>
          <w:tcPr>
            <w:tcW w:type="dxa" w:w="8561"/>
          </w:tcPr>
          <w:p>
            <w:pPr>
              <w:pStyle w:val="Smallintable"/>
            </w:pPr>
            <w:r>
              <w:t>Dried</w:t>
            </w:r>
          </w:p>
        </w:tc>
      </w:tr>
      <w:tr>
        <w:tc>
          <w:tcPr>
            <w:tcW w:type="dxa" w:w="1984"/>
          </w:tcPr>
          <w:p>
            <w:pPr>
              <w:pStyle w:val="Smallintable"/>
            </w:pPr>
            <w:r>
              <w:t>1902309000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1902301000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1653/2005 opening tariff quotas and laying down the duties applicable within these tariff quotas for imports into the European Community of certain processed agricultural products originating in Algeria (OJ l 266, 11.10.2005, p. 32)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