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Chemically pure fructose</w:t>
            </w:r>
          </w:p>
        </w:tc>
      </w:tr>
      <w:tr>
        <w:tc>
          <w:tcPr>
            <w:tcW w:type="dxa" w:w="2608"/>
          </w:tcPr>
          <w:p>
            <w:pPr>
              <w:pStyle w:val="Smallintable"/>
            </w:pPr>
            <w:r>
              <w:t>Country</w:t>
            </w:r>
          </w:p>
        </w:tc>
        <w:tc>
          <w:tcPr>
            <w:tcW w:type="dxa" w:w="7937"/>
          </w:tcPr>
          <w:p>
            <w:pPr>
              <w:pStyle w:val="Smallintable"/>
            </w:pPr>
            <w:r>
              <w:t>Morocco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1702500000</w:t>
            </w:r>
          </w:p>
        </w:tc>
        <w:tc>
          <w:tcPr>
            <w:tcW w:type="dxa" w:w="8561"/>
          </w:tcPr>
          <w:p>
            <w:pPr>
              <w:pStyle w:val="Smallintable"/>
            </w:pPr>
            <w:r>
              <w:t>Chemically pure fructose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